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F" w:rsidRPr="00B6313E" w:rsidRDefault="00BE3F24" w:rsidP="004816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B6313E">
        <w:rPr>
          <w:rFonts w:ascii="Times New Roman" w:hAnsi="Times New Roman" w:cs="Times New Roman"/>
          <w:b/>
          <w:sz w:val="27"/>
          <w:szCs w:val="27"/>
        </w:rPr>
        <w:t>Справка о санитарно-эпидемиологическом состоянии Нижнекамского муниципального района за 2024 год</w:t>
      </w:r>
    </w:p>
    <w:bookmarkEnd w:id="0"/>
    <w:p w:rsidR="003E392F" w:rsidRPr="00B6313E" w:rsidRDefault="003E392F" w:rsidP="00133B6A">
      <w:pPr>
        <w:rPr>
          <w:rFonts w:ascii="Times New Roman" w:hAnsi="Times New Roman" w:cs="Times New Roman"/>
          <w:b/>
          <w:sz w:val="27"/>
          <w:szCs w:val="27"/>
        </w:rPr>
      </w:pPr>
      <w:r w:rsidRPr="00B6313E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</w:p>
    <w:p w:rsidR="00A951F7" w:rsidRPr="00B6313E" w:rsidRDefault="00BE3F24" w:rsidP="00BE3F24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B6313E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r w:rsidR="00133B6A" w:rsidRPr="00B6313E">
        <w:rPr>
          <w:rFonts w:ascii="Times New Roman" w:hAnsi="Times New Roman" w:cs="Times New Roman"/>
          <w:b/>
          <w:sz w:val="27"/>
          <w:szCs w:val="27"/>
        </w:rPr>
        <w:t xml:space="preserve">Анализ заболеваемости </w:t>
      </w:r>
      <w:r w:rsidR="00B6313E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33B6A" w:rsidRPr="00B6313E">
        <w:rPr>
          <w:rFonts w:ascii="Times New Roman" w:hAnsi="Times New Roman" w:cs="Times New Roman"/>
          <w:b/>
          <w:sz w:val="27"/>
          <w:szCs w:val="27"/>
        </w:rPr>
        <w:t>2024</w:t>
      </w:r>
      <w:r w:rsidR="00B631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33B6A" w:rsidRPr="00B6313E">
        <w:rPr>
          <w:rFonts w:ascii="Times New Roman" w:hAnsi="Times New Roman" w:cs="Times New Roman"/>
          <w:b/>
          <w:sz w:val="27"/>
          <w:szCs w:val="27"/>
        </w:rPr>
        <w:t>г</w:t>
      </w:r>
      <w:r w:rsidR="00B6313E">
        <w:rPr>
          <w:rFonts w:ascii="Times New Roman" w:hAnsi="Times New Roman" w:cs="Times New Roman"/>
          <w:b/>
          <w:sz w:val="27"/>
          <w:szCs w:val="27"/>
        </w:rPr>
        <w:t>од</w:t>
      </w:r>
      <w:r w:rsidR="00133B6A" w:rsidRPr="00B6313E">
        <w:rPr>
          <w:rFonts w:ascii="Times New Roman" w:hAnsi="Times New Roman" w:cs="Times New Roman"/>
          <w:b/>
          <w:sz w:val="27"/>
          <w:szCs w:val="27"/>
        </w:rPr>
        <w:t>.</w:t>
      </w:r>
    </w:p>
    <w:p w:rsidR="00A951F7" w:rsidRPr="00B6313E" w:rsidRDefault="00133B6A" w:rsidP="00B631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313E">
        <w:rPr>
          <w:rFonts w:ascii="Times New Roman" w:hAnsi="Times New Roman" w:cs="Times New Roman"/>
          <w:b/>
          <w:sz w:val="27"/>
          <w:szCs w:val="27"/>
        </w:rPr>
        <w:t>Сведения об инфекционной и паразитарной заболеваемости в Нижнекамском муниципальном районе.</w:t>
      </w:r>
    </w:p>
    <w:p w:rsidR="00133B6A" w:rsidRPr="00B6313E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B6313E">
        <w:rPr>
          <w:rFonts w:ascii="Times New Roman" w:hAnsi="Times New Roman" w:cs="Times New Roman"/>
          <w:sz w:val="27"/>
          <w:szCs w:val="27"/>
        </w:rPr>
        <w:t xml:space="preserve">   </w:t>
      </w:r>
      <w:r w:rsidRPr="00B6313E">
        <w:rPr>
          <w:rFonts w:ascii="Times New Roman" w:hAnsi="Times New Roman" w:cs="Times New Roman"/>
          <w:sz w:val="27"/>
          <w:szCs w:val="27"/>
        </w:rPr>
        <w:tab/>
        <w:t xml:space="preserve"> В 2024 году в Нижнекамском районе и городе Нижнекамск зарегистрировано</w:t>
      </w:r>
      <w:r w:rsidRPr="00B631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B6313E">
        <w:rPr>
          <w:rFonts w:ascii="Times New Roman" w:hAnsi="Times New Roman" w:cs="Times New Roman"/>
          <w:sz w:val="27"/>
          <w:szCs w:val="27"/>
        </w:rPr>
        <w:t xml:space="preserve">  55323 случая инфекционных и</w:t>
      </w:r>
      <w:r w:rsidRPr="00B631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B6313E">
        <w:rPr>
          <w:rFonts w:ascii="Times New Roman" w:hAnsi="Times New Roman" w:cs="Times New Roman"/>
          <w:sz w:val="27"/>
          <w:szCs w:val="27"/>
        </w:rPr>
        <w:t xml:space="preserve">паразитарных заболеваний, показатель на 100 тысяч населения составил 19968,38 снижение   заболеваемости по сравнению с 2023г. на 7,4%. Заболеваемость выше на 6,9 % среднемноголетнего уровня (18686,18на 100 тысяч населения). 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544"/>
      </w:tblGrid>
      <w:tr w:rsidR="00133B6A" w:rsidRPr="00133B6A" w:rsidTr="00A951F7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br w:type="page"/>
              <w:t>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Сумма всех инфекционных</w:t>
            </w:r>
          </w:p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и паразитарных заболеваний (</w:t>
            </w:r>
            <w:proofErr w:type="spellStart"/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абс.ч</w:t>
            </w:r>
            <w:proofErr w:type="spellEnd"/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на 100 тысяч населения</w:t>
            </w:r>
          </w:p>
        </w:tc>
      </w:tr>
      <w:tr w:rsidR="00133B6A" w:rsidRPr="00133B6A" w:rsidTr="00A951F7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56293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21972,37</w:t>
            </w:r>
          </w:p>
        </w:tc>
      </w:tr>
      <w:tr w:rsidR="00133B6A" w:rsidRPr="00133B6A" w:rsidTr="00A951F7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48530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19165,38</w:t>
            </w:r>
          </w:p>
        </w:tc>
      </w:tr>
      <w:tr w:rsidR="00133B6A" w:rsidRPr="00133B6A" w:rsidTr="00A951F7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61394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24583,26</w:t>
            </w:r>
          </w:p>
        </w:tc>
      </w:tr>
      <w:tr w:rsidR="00133B6A" w:rsidRPr="00133B6A" w:rsidTr="00A951F7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59747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21565,19</w:t>
            </w:r>
          </w:p>
        </w:tc>
      </w:tr>
      <w:tr w:rsidR="00133B6A" w:rsidRPr="00133B6A" w:rsidTr="00A951F7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55323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B6A" w:rsidRPr="00133B6A" w:rsidRDefault="00133B6A" w:rsidP="004437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19968,38</w:t>
            </w:r>
          </w:p>
        </w:tc>
      </w:tr>
    </w:tbl>
    <w:p w:rsidR="00133B6A" w:rsidRPr="00133B6A" w:rsidRDefault="00133B6A" w:rsidP="00133B6A">
      <w:pPr>
        <w:rPr>
          <w:rFonts w:ascii="Times New Roman" w:hAnsi="Times New Roman" w:cs="Times New Roman"/>
          <w:sz w:val="24"/>
          <w:szCs w:val="24"/>
        </w:rPr>
      </w:pPr>
      <w:r w:rsidRPr="00133B6A">
        <w:rPr>
          <w:rFonts w:ascii="Times New Roman" w:hAnsi="Times New Roman" w:cs="Times New Roman"/>
          <w:sz w:val="24"/>
          <w:szCs w:val="24"/>
        </w:rPr>
        <w:t xml:space="preserve">    </w:t>
      </w:r>
      <w:r w:rsidRPr="00133B6A">
        <w:rPr>
          <w:rFonts w:ascii="Times New Roman" w:hAnsi="Times New Roman" w:cs="Times New Roman"/>
          <w:sz w:val="24"/>
          <w:szCs w:val="24"/>
        </w:rPr>
        <w:tab/>
      </w:r>
    </w:p>
    <w:p w:rsidR="00133B6A" w:rsidRPr="00443739" w:rsidRDefault="00133B6A" w:rsidP="00B6313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43739">
        <w:rPr>
          <w:rFonts w:ascii="Times New Roman" w:hAnsi="Times New Roman" w:cs="Times New Roman"/>
          <w:sz w:val="27"/>
          <w:szCs w:val="27"/>
        </w:rPr>
        <w:t>Всего за 2024г. зарегистрировано 47442 случаев ОРВИ, показатель 17123,8 на 100тыс. населения, 155 случаев гриппа, показатель на 100 тыс. населения 55,95.</w:t>
      </w:r>
    </w:p>
    <w:p w:rsidR="00133B6A" w:rsidRPr="00443739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443739">
        <w:rPr>
          <w:rFonts w:ascii="Times New Roman" w:hAnsi="Times New Roman" w:cs="Times New Roman"/>
          <w:sz w:val="27"/>
          <w:szCs w:val="27"/>
        </w:rPr>
        <w:t xml:space="preserve">    </w:t>
      </w:r>
      <w:r w:rsidRPr="00443739">
        <w:rPr>
          <w:rFonts w:ascii="Times New Roman" w:hAnsi="Times New Roman" w:cs="Times New Roman"/>
          <w:sz w:val="27"/>
          <w:szCs w:val="27"/>
        </w:rPr>
        <w:tab/>
        <w:t>В структуре инфекционных заболеваний преобладали острые респираторные вирусные инфекции, ковид-19 и грипп, на долю которых в 2024 году приходилось 88 %. Без учета острых респираторных вирусных инфекций и гриппа в 2024 году зарегистрировано 7726 случаев инфекционных и паразитарных заболеваний или 2788,64 на 100 тысяч населения, уровень заболеваемости выше   показателей 2023г.  на 15,3%.</w:t>
      </w:r>
    </w:p>
    <w:p w:rsidR="00133B6A" w:rsidRPr="00443739" w:rsidRDefault="00133B6A" w:rsidP="0044373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3739">
        <w:rPr>
          <w:rFonts w:ascii="Times New Roman" w:hAnsi="Times New Roman" w:cs="Times New Roman"/>
          <w:b/>
          <w:sz w:val="27"/>
          <w:szCs w:val="27"/>
        </w:rPr>
        <w:t>Рост заболеваемости в 2024 году по сравнению с 2023</w:t>
      </w:r>
      <w:r w:rsidR="0044373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43739">
        <w:rPr>
          <w:rFonts w:ascii="Times New Roman" w:hAnsi="Times New Roman" w:cs="Times New Roman"/>
          <w:b/>
          <w:sz w:val="27"/>
          <w:szCs w:val="27"/>
        </w:rPr>
        <w:t>г</w:t>
      </w:r>
      <w:r w:rsidR="00443739">
        <w:rPr>
          <w:rFonts w:ascii="Times New Roman" w:hAnsi="Times New Roman" w:cs="Times New Roman"/>
          <w:b/>
          <w:sz w:val="27"/>
          <w:szCs w:val="27"/>
        </w:rPr>
        <w:t>одом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5598"/>
        <w:gridCol w:w="2241"/>
      </w:tblGrid>
      <w:tr w:rsidR="00133B6A" w:rsidRPr="00133B6A" w:rsidTr="00443739">
        <w:tc>
          <w:tcPr>
            <w:tcW w:w="1256" w:type="dxa"/>
            <w:vMerge w:val="restart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39E61" wp14:editId="5D9FB6C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13970</wp:posOffset>
                      </wp:positionV>
                      <wp:extent cx="521970" cy="1191260"/>
                      <wp:effectExtent l="19050" t="19050" r="11430" b="27940"/>
                      <wp:wrapNone/>
                      <wp:docPr id="2" name="Стрелка ввер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1191260"/>
                              </a:xfrm>
                              <a:prstGeom prst="upArrow">
                                <a:avLst>
                                  <a:gd name="adj1" fmla="val 50000"/>
                                  <a:gd name="adj2" fmla="val 79386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289E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2" o:spid="_x0000_s1026" type="#_x0000_t68" style="position:absolute;margin-left:8.3pt;margin-top:1.1pt;width:41.1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" adj="7513" fillcolor="red"/>
                  </w:pict>
                </mc:Fallback>
              </mc:AlternateContent>
            </w:r>
          </w:p>
        </w:tc>
        <w:tc>
          <w:tcPr>
            <w:tcW w:w="5598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Инфекционный мононуклеоз</w:t>
            </w:r>
          </w:p>
        </w:tc>
        <w:tc>
          <w:tcPr>
            <w:tcW w:w="224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в 2,1 раза</w:t>
            </w:r>
          </w:p>
        </w:tc>
      </w:tr>
      <w:tr w:rsidR="00133B6A" w:rsidRPr="00133B6A" w:rsidTr="00443739">
        <w:tc>
          <w:tcPr>
            <w:tcW w:w="1256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Укусы клещами</w:t>
            </w:r>
          </w:p>
        </w:tc>
        <w:tc>
          <w:tcPr>
            <w:tcW w:w="224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133B6A" w:rsidRPr="00133B6A" w:rsidTr="00443739">
        <w:trPr>
          <w:trHeight w:val="688"/>
        </w:trPr>
        <w:tc>
          <w:tcPr>
            <w:tcW w:w="1256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Пневмония (внебольничная)</w:t>
            </w:r>
          </w:p>
        </w:tc>
        <w:tc>
          <w:tcPr>
            <w:tcW w:w="224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в 4 раза </w:t>
            </w:r>
          </w:p>
        </w:tc>
      </w:tr>
      <w:tr w:rsidR="00133B6A" w:rsidRPr="00133B6A" w:rsidTr="00443739">
        <w:trPr>
          <w:trHeight w:val="415"/>
        </w:trPr>
        <w:tc>
          <w:tcPr>
            <w:tcW w:w="1256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Чесотка </w:t>
            </w:r>
          </w:p>
        </w:tc>
        <w:tc>
          <w:tcPr>
            <w:tcW w:w="224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:rsidR="00133B6A" w:rsidRPr="00133B6A" w:rsidRDefault="00133B6A" w:rsidP="00133B6A">
      <w:pPr>
        <w:rPr>
          <w:rFonts w:ascii="Times New Roman" w:hAnsi="Times New Roman" w:cs="Times New Roman"/>
          <w:sz w:val="24"/>
          <w:szCs w:val="24"/>
        </w:rPr>
      </w:pPr>
    </w:p>
    <w:p w:rsidR="00133B6A" w:rsidRPr="00443739" w:rsidRDefault="00133B6A" w:rsidP="00B6313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43739">
        <w:rPr>
          <w:rFonts w:ascii="Times New Roman" w:hAnsi="Times New Roman" w:cs="Times New Roman"/>
          <w:b/>
          <w:sz w:val="27"/>
          <w:szCs w:val="27"/>
        </w:rPr>
        <w:lastRenderedPageBreak/>
        <w:t>Рост заболеваемости</w:t>
      </w:r>
      <w:r w:rsidRPr="00443739">
        <w:rPr>
          <w:rFonts w:ascii="Times New Roman" w:hAnsi="Times New Roman" w:cs="Times New Roman"/>
          <w:sz w:val="27"/>
          <w:szCs w:val="27"/>
        </w:rPr>
        <w:t xml:space="preserve"> зафиксирован по 3 нозологиям, в том числе чесоткой на 44 </w:t>
      </w:r>
      <w:proofErr w:type="gramStart"/>
      <w:r w:rsidRPr="00443739">
        <w:rPr>
          <w:rFonts w:ascii="Times New Roman" w:hAnsi="Times New Roman" w:cs="Times New Roman"/>
          <w:sz w:val="27"/>
          <w:szCs w:val="27"/>
        </w:rPr>
        <w:t>%,  внебольничными</w:t>
      </w:r>
      <w:proofErr w:type="gramEnd"/>
      <w:r w:rsidRPr="00443739">
        <w:rPr>
          <w:rFonts w:ascii="Times New Roman" w:hAnsi="Times New Roman" w:cs="Times New Roman"/>
          <w:sz w:val="27"/>
          <w:szCs w:val="27"/>
        </w:rPr>
        <w:t xml:space="preserve"> пневмониями в 4 раза, инфекционным мононуклеозом  в 2,1 раза. Увеличилось обращение населения в медицинские организации по поводу укусов клещами на 23,5%.</w:t>
      </w:r>
    </w:p>
    <w:p w:rsidR="00133B6A" w:rsidRPr="00443739" w:rsidRDefault="00133B6A" w:rsidP="006C1E0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3739">
        <w:rPr>
          <w:rFonts w:ascii="Times New Roman" w:hAnsi="Times New Roman" w:cs="Times New Roman"/>
          <w:b/>
          <w:sz w:val="27"/>
          <w:szCs w:val="27"/>
        </w:rPr>
        <w:t>Снижение заболеваемости в 2024</w:t>
      </w:r>
      <w:r w:rsidR="006C1E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43739">
        <w:rPr>
          <w:rFonts w:ascii="Times New Roman" w:hAnsi="Times New Roman" w:cs="Times New Roman"/>
          <w:b/>
          <w:sz w:val="27"/>
          <w:szCs w:val="27"/>
        </w:rPr>
        <w:t>г</w:t>
      </w:r>
      <w:r w:rsidR="006C1E05">
        <w:rPr>
          <w:rFonts w:ascii="Times New Roman" w:hAnsi="Times New Roman" w:cs="Times New Roman"/>
          <w:b/>
          <w:sz w:val="27"/>
          <w:szCs w:val="27"/>
        </w:rPr>
        <w:t>оду</w:t>
      </w:r>
      <w:r w:rsidRPr="00443739">
        <w:rPr>
          <w:rFonts w:ascii="Times New Roman" w:hAnsi="Times New Roman" w:cs="Times New Roman"/>
          <w:b/>
          <w:sz w:val="27"/>
          <w:szCs w:val="27"/>
        </w:rPr>
        <w:t xml:space="preserve"> по сравнению с 2023</w:t>
      </w:r>
      <w:r w:rsidR="006C1E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43739">
        <w:rPr>
          <w:rFonts w:ascii="Times New Roman" w:hAnsi="Times New Roman" w:cs="Times New Roman"/>
          <w:b/>
          <w:sz w:val="27"/>
          <w:szCs w:val="27"/>
        </w:rPr>
        <w:t>г</w:t>
      </w:r>
      <w:r w:rsidR="006C1E05">
        <w:rPr>
          <w:rFonts w:ascii="Times New Roman" w:hAnsi="Times New Roman" w:cs="Times New Roman"/>
          <w:b/>
          <w:sz w:val="27"/>
          <w:szCs w:val="27"/>
        </w:rPr>
        <w:t>одом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5602"/>
        <w:gridCol w:w="2242"/>
      </w:tblGrid>
      <w:tr w:rsidR="00133B6A" w:rsidRPr="00133B6A" w:rsidTr="00A951F7">
        <w:trPr>
          <w:trHeight w:val="577"/>
        </w:trPr>
        <w:tc>
          <w:tcPr>
            <w:tcW w:w="1295" w:type="dxa"/>
            <w:vMerge w:val="restart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4757E" wp14:editId="1E8C444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257810</wp:posOffset>
                      </wp:positionV>
                      <wp:extent cx="485775" cy="2204085"/>
                      <wp:effectExtent l="19050" t="0" r="47625" b="43815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040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5322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B305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7pt;margin-top:20.3pt;width:38.25pt;height:1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" adj="17538" fillcolor="#92d050" strokecolor="#92d050"/>
                  </w:pict>
                </mc:Fallback>
              </mc:AlternateContent>
            </w: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Острые кишечные инфекции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16,4%</w:t>
            </w:r>
          </w:p>
        </w:tc>
      </w:tr>
      <w:tr w:rsidR="00133B6A" w:rsidRPr="00133B6A" w:rsidTr="00A951F7">
        <w:trPr>
          <w:trHeight w:val="587"/>
        </w:trPr>
        <w:tc>
          <w:tcPr>
            <w:tcW w:w="1295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Стрептококковая инфекция 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33B6A" w:rsidRPr="00133B6A" w:rsidTr="00A951F7">
        <w:trPr>
          <w:trHeight w:val="587"/>
        </w:trPr>
        <w:tc>
          <w:tcPr>
            <w:tcW w:w="1295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Опоясывающий лишай 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3B6A" w:rsidRPr="00133B6A" w:rsidTr="00A951F7">
        <w:trPr>
          <w:trHeight w:val="587"/>
        </w:trPr>
        <w:tc>
          <w:tcPr>
            <w:tcW w:w="1295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Гонококковая инфекция 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133B6A" w:rsidRPr="00133B6A" w:rsidTr="00A951F7">
        <w:trPr>
          <w:trHeight w:val="447"/>
        </w:trPr>
        <w:tc>
          <w:tcPr>
            <w:tcW w:w="1295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Грипп 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2 раза.</w:t>
            </w:r>
          </w:p>
        </w:tc>
      </w:tr>
      <w:tr w:rsidR="00133B6A" w:rsidRPr="00133B6A" w:rsidTr="00A951F7">
        <w:trPr>
          <w:trHeight w:val="587"/>
        </w:trPr>
        <w:tc>
          <w:tcPr>
            <w:tcW w:w="1295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</w:tr>
      <w:tr w:rsidR="00133B6A" w:rsidRPr="00133B6A" w:rsidTr="00A951F7">
        <w:trPr>
          <w:trHeight w:val="587"/>
        </w:trPr>
        <w:tc>
          <w:tcPr>
            <w:tcW w:w="1295" w:type="dxa"/>
            <w:vMerge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Лямблиоз</w:t>
            </w:r>
            <w:proofErr w:type="spellEnd"/>
            <w:r w:rsidRPr="0013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133B6A" w:rsidRPr="00133B6A" w:rsidRDefault="00133B6A" w:rsidP="0013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6A">
              <w:rPr>
                <w:rFonts w:ascii="Times New Roman" w:hAnsi="Times New Roman" w:cs="Times New Roman"/>
                <w:sz w:val="24"/>
                <w:szCs w:val="24"/>
              </w:rPr>
              <w:t>4,5 раза</w:t>
            </w:r>
          </w:p>
        </w:tc>
      </w:tr>
    </w:tbl>
    <w:p w:rsidR="00B6313E" w:rsidRDefault="00B6313E" w:rsidP="00B6313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33B6A" w:rsidRPr="006C1E05" w:rsidRDefault="00133B6A" w:rsidP="00B6313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b/>
          <w:sz w:val="27"/>
          <w:szCs w:val="27"/>
        </w:rPr>
        <w:t>Снижение заболеваемости</w:t>
      </w:r>
      <w:r w:rsidRPr="006C1E05">
        <w:rPr>
          <w:rFonts w:ascii="Times New Roman" w:hAnsi="Times New Roman" w:cs="Times New Roman"/>
          <w:sz w:val="27"/>
          <w:szCs w:val="27"/>
        </w:rPr>
        <w:t xml:space="preserve"> отмечено по 7 инфекциям, в том числе острым кишечным инфекциям установленной и не установленной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этиологина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16,4</w:t>
      </w:r>
      <w:proofErr w:type="gramStart"/>
      <w:r w:rsidRPr="006C1E05">
        <w:rPr>
          <w:rFonts w:ascii="Times New Roman" w:hAnsi="Times New Roman" w:cs="Times New Roman"/>
          <w:sz w:val="27"/>
          <w:szCs w:val="27"/>
        </w:rPr>
        <w:t>%,  стрептококковой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 xml:space="preserve"> инфекцией на 24%, опоясывающим лишаем на 30%, гонококковой инфекцией на 32%, гриппом в 2 раза,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инфекцией на 30%,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лямблиозом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в 4,5 раза.</w:t>
      </w:r>
    </w:p>
    <w:p w:rsidR="00133B6A" w:rsidRPr="006C1E05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   </w:t>
      </w:r>
      <w:r w:rsidRPr="006C1E05">
        <w:rPr>
          <w:rFonts w:ascii="Times New Roman" w:hAnsi="Times New Roman" w:cs="Times New Roman"/>
          <w:sz w:val="27"/>
          <w:szCs w:val="27"/>
        </w:rPr>
        <w:tab/>
        <w:t xml:space="preserve">Не регистрировались случаи дифтерии, краснухи, кори, брюшного тифа и паратифов, эпидемического паротита, клещевого энцефалита, аскаридоза,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токсокараза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дирофиляриоза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>, особо опасных инфекций.</w:t>
      </w:r>
    </w:p>
    <w:p w:rsidR="00133B6A" w:rsidRPr="006C1E05" w:rsidRDefault="00133B6A" w:rsidP="006C1E0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 очагах инфекционных заболеваний в рамках Федерального закона от 30.03.1999г. №52-ФЗ «О санитарно-эпидемиологическом благополучии населения» вынесено 99 постановлений и 187 предписаний (о проведении дополнительных санитарно-противоэпидемических мероприятий - 42, о проведении лабораторного обследования контактировавших с больным - 79, о выполнении работ по дезинфекции, дезинсекции и дератизации - 0, о проведении санитарно-эпидемиологической экспертизы в очагах -0, об устранении выявленных нарушений - 26, об обследовании эпидемических очагов – 40).</w:t>
      </w:r>
    </w:p>
    <w:p w:rsidR="00133B6A" w:rsidRPr="006C1E05" w:rsidRDefault="00133B6A" w:rsidP="006C1E0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 2024</w:t>
      </w:r>
      <w:r w:rsidR="006C1E05">
        <w:rPr>
          <w:rFonts w:ascii="Times New Roman" w:hAnsi="Times New Roman" w:cs="Times New Roman"/>
          <w:sz w:val="27"/>
          <w:szCs w:val="27"/>
        </w:rPr>
        <w:t xml:space="preserve"> </w:t>
      </w:r>
      <w:r w:rsidRPr="006C1E05">
        <w:rPr>
          <w:rFonts w:ascii="Times New Roman" w:hAnsi="Times New Roman" w:cs="Times New Roman"/>
          <w:sz w:val="27"/>
          <w:szCs w:val="27"/>
        </w:rPr>
        <w:t>г. зарегистрировано 6 групповых очагов инфекционных заболеваний, в том числе:</w:t>
      </w:r>
    </w:p>
    <w:p w:rsidR="00133B6A" w:rsidRPr="006C1E05" w:rsidRDefault="00133B6A" w:rsidP="006C1E0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1 очаг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норовирусной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инфекции среди обучающихся Муниципального бюджетного общеобразовательного учреждения «Средняя общеобразовательная школа №15 с углубленным изучением отдельных предметов» Нижнекамского муниципального района Республики Татарстан, с количеством пострадавших 31 человек, в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. 25 детей, пять очагов ветряной </w:t>
      </w:r>
      <w:proofErr w:type="gramStart"/>
      <w:r w:rsidRPr="006C1E05">
        <w:rPr>
          <w:rFonts w:ascii="Times New Roman" w:hAnsi="Times New Roman" w:cs="Times New Roman"/>
          <w:sz w:val="27"/>
          <w:szCs w:val="27"/>
        </w:rPr>
        <w:t>оспой  с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 xml:space="preserve"> количеством пострадавших 34 человек, в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>. 34 детей, среди воспитанников детских организаций:</w:t>
      </w:r>
    </w:p>
    <w:p w:rsidR="00133B6A" w:rsidRPr="006C1E05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- Муниципальное автономное дошкольное образовательное учреждение «Детский сад общеразвивающего вида №45» НМР РТ;</w:t>
      </w:r>
    </w:p>
    <w:p w:rsidR="00133B6A" w:rsidRPr="006C1E05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lastRenderedPageBreak/>
        <w:t xml:space="preserve">- Муниципальное бюджетное дошкольное образовательное </w:t>
      </w:r>
      <w:proofErr w:type="gramStart"/>
      <w:r w:rsidRPr="006C1E05">
        <w:rPr>
          <w:rFonts w:ascii="Times New Roman" w:hAnsi="Times New Roman" w:cs="Times New Roman"/>
          <w:sz w:val="27"/>
          <w:szCs w:val="27"/>
        </w:rPr>
        <w:t>учреждение  «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>Детский сад общеразвивающего вида №22» НМР РТ;</w:t>
      </w:r>
    </w:p>
    <w:p w:rsidR="00133B6A" w:rsidRPr="006C1E05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- Муниципальное бюджетное дошкольное образовательное учреждение «Детский сад комбинированного вида №3 «Огонек» НМР;</w:t>
      </w:r>
    </w:p>
    <w:p w:rsidR="00133B6A" w:rsidRPr="006C1E05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- Муниципальное автономное дошкольное образовательное учреждение "Детский сад общеразвивающего вида №83" НМР РТ;</w:t>
      </w:r>
    </w:p>
    <w:p w:rsidR="00133B6A" w:rsidRPr="006C1E05" w:rsidRDefault="00133B6A" w:rsidP="00B6313E">
      <w:pPr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- Муниципальное автономное дошкольное образовательное учреждение «Центр развития ребенка – детский сад № 99 «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Кубэлэк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>» НМР РТ.</w:t>
      </w:r>
    </w:p>
    <w:p w:rsidR="00133B6A" w:rsidRPr="006C1E05" w:rsidRDefault="00133B6A" w:rsidP="00133B6A">
      <w:pPr>
        <w:rPr>
          <w:sz w:val="27"/>
          <w:szCs w:val="27"/>
        </w:rPr>
      </w:pPr>
    </w:p>
    <w:p w:rsidR="00D161FE" w:rsidRPr="006C1E05" w:rsidRDefault="00D161FE" w:rsidP="0041508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C1E05">
        <w:rPr>
          <w:rFonts w:ascii="Times New Roman" w:hAnsi="Times New Roman" w:cs="Times New Roman"/>
          <w:b/>
          <w:sz w:val="27"/>
          <w:szCs w:val="27"/>
        </w:rPr>
        <w:t>Вакцинацинопрофилактика</w:t>
      </w:r>
      <w:proofErr w:type="spellEnd"/>
      <w:r w:rsidR="007B5ED4">
        <w:rPr>
          <w:rFonts w:ascii="Times New Roman" w:hAnsi="Times New Roman" w:cs="Times New Roman"/>
          <w:b/>
          <w:sz w:val="27"/>
          <w:szCs w:val="27"/>
        </w:rPr>
        <w:t>.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Выполнение плана профилактических прививок согласно национального календаря профилактических прививок следующее: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вакцинировано против дифтерии и коклюша в 2024г. 2173 детей, что составляет 101,5%.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против кори вакцинировано 3074 детей (143,6%), ревакцинировано 4122 детей (126,1%);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против эпидемического паротита вакцинировано 3070 детей (143,5%), ревакцинировано 4116 ребенка (125,9%);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против краснухи вакцинировано 3065 детей (143,2 %), ревакцинация против краснухи 4112 детей (125,7%);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против гепатита В вакцинировано 2310 детей (105,7%), в том числе новорожденных 1952 или 91,2%.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против полиомиелита вакцинировано 2259 детей (105,6 %), ревакцинировано против полиомиелита 7706 детей (101 %);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против гемофильной инфекции вакцинировано </w:t>
      </w:r>
      <w:r w:rsidRPr="006C1E05">
        <w:rPr>
          <w:rFonts w:ascii="Times New Roman" w:hAnsi="Times New Roman" w:cs="Times New Roman"/>
          <w:b/>
          <w:sz w:val="27"/>
          <w:szCs w:val="27"/>
        </w:rPr>
        <w:t>1879 (87,8%),</w:t>
      </w:r>
      <w:r w:rsidRPr="006C1E05">
        <w:rPr>
          <w:rFonts w:ascii="Times New Roman" w:hAnsi="Times New Roman" w:cs="Times New Roman"/>
          <w:sz w:val="27"/>
          <w:szCs w:val="27"/>
        </w:rPr>
        <w:t xml:space="preserve"> ревакцинировано 2191или 102,4 % от плана;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вакцинировано против туберкулеза </w:t>
      </w:r>
      <w:r w:rsidRPr="006C1E05">
        <w:rPr>
          <w:rFonts w:ascii="Times New Roman" w:hAnsi="Times New Roman" w:cs="Times New Roman"/>
          <w:b/>
          <w:sz w:val="27"/>
          <w:szCs w:val="27"/>
        </w:rPr>
        <w:t>1662 детей (77,7%);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ревакцинировано против туберкулеза </w:t>
      </w:r>
      <w:r w:rsidRPr="006C1E05">
        <w:rPr>
          <w:rFonts w:ascii="Times New Roman" w:hAnsi="Times New Roman" w:cs="Times New Roman"/>
          <w:b/>
          <w:sz w:val="27"/>
          <w:szCs w:val="27"/>
        </w:rPr>
        <w:t>540 детей (72%);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вакцинация против пневмококковой инфекции выполнена на 127 % или 4031 человек были привиты, в том числе дети 2015 (выполнение на 94,2%).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ревакцинация против пневмококковой инфекции выполнена на 105,7 % или 2305;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вакцинация против сибирской </w:t>
      </w:r>
      <w:proofErr w:type="gramStart"/>
      <w:r w:rsidRPr="006C1E05">
        <w:rPr>
          <w:rFonts w:ascii="Times New Roman" w:hAnsi="Times New Roman" w:cs="Times New Roman"/>
          <w:sz w:val="27"/>
          <w:szCs w:val="27"/>
        </w:rPr>
        <w:t>язвы  (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>100%), ревакцинация 50 человека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(100%);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вакцинация против клещевого энцефалита выполнена на 114% (155 человек), ревакцинация на 107 %;</w:t>
      </w:r>
    </w:p>
    <w:p w:rsidR="00D161FE" w:rsidRPr="006C1E05" w:rsidRDefault="00D161FE" w:rsidP="0041508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Вакцинация и ревакцинация против бешенства выполнена на 100% (4 и </w:t>
      </w:r>
      <w:proofErr w:type="gramStart"/>
      <w:r w:rsidRPr="006C1E05">
        <w:rPr>
          <w:rFonts w:ascii="Times New Roman" w:hAnsi="Times New Roman" w:cs="Times New Roman"/>
          <w:sz w:val="27"/>
          <w:szCs w:val="27"/>
        </w:rPr>
        <w:t>25  человек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>).</w:t>
      </w:r>
    </w:p>
    <w:p w:rsidR="00D161FE" w:rsidRPr="006C1E05" w:rsidRDefault="00D161FE" w:rsidP="00B6313E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1E05">
        <w:rPr>
          <w:rFonts w:ascii="Times New Roman" w:hAnsi="Times New Roman" w:cs="Times New Roman"/>
          <w:b/>
          <w:sz w:val="27"/>
          <w:szCs w:val="27"/>
        </w:rPr>
        <w:t>Вакцинировано против гриппа 135941 человек, выполнение плана составило 79,2%.</w:t>
      </w:r>
    </w:p>
    <w:p w:rsidR="00D161FE" w:rsidRPr="006C1E05" w:rsidRDefault="00D161FE" w:rsidP="0041508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lastRenderedPageBreak/>
        <w:t>Сохраняется рост количества отказов от прививок, более чем в 3 раза с 2014 года. Работа в данном направлении ведется постоянно участковыми педиатрами, участковыми сестрами, медицинскими работниками образовательных учреждений, сестрами службы иммунопрофилактики. В течение 2024г.</w:t>
      </w:r>
      <w:r w:rsidR="00A951F7" w:rsidRPr="006C1E05">
        <w:rPr>
          <w:rFonts w:ascii="Times New Roman" w:hAnsi="Times New Roman" w:cs="Times New Roman"/>
          <w:sz w:val="27"/>
          <w:szCs w:val="27"/>
        </w:rPr>
        <w:t xml:space="preserve"> пересмотрено 4927 отказов или </w:t>
      </w:r>
      <w:r w:rsidRPr="006C1E05">
        <w:rPr>
          <w:rFonts w:ascii="Times New Roman" w:hAnsi="Times New Roman" w:cs="Times New Roman"/>
          <w:sz w:val="27"/>
          <w:szCs w:val="27"/>
        </w:rPr>
        <w:t xml:space="preserve">74,9%. </w:t>
      </w:r>
    </w:p>
    <w:p w:rsidR="00415089" w:rsidRDefault="00415089" w:rsidP="00B6313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16DA" w:rsidRPr="006C1E05" w:rsidRDefault="00CF2437" w:rsidP="00B631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E05">
        <w:rPr>
          <w:rFonts w:ascii="Times New Roman" w:hAnsi="Times New Roman" w:cs="Times New Roman"/>
          <w:b/>
          <w:sz w:val="27"/>
          <w:szCs w:val="27"/>
        </w:rPr>
        <w:t>Обработка территорий</w:t>
      </w:r>
      <w:r w:rsidR="007B5ED4">
        <w:rPr>
          <w:rFonts w:ascii="Times New Roman" w:hAnsi="Times New Roman" w:cs="Times New Roman"/>
          <w:b/>
          <w:sz w:val="27"/>
          <w:szCs w:val="27"/>
        </w:rPr>
        <w:t>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b/>
          <w:sz w:val="27"/>
          <w:szCs w:val="27"/>
        </w:rPr>
        <w:t xml:space="preserve">ГЛПС: </w:t>
      </w:r>
      <w:r w:rsidRPr="006C1E05">
        <w:rPr>
          <w:rFonts w:ascii="Times New Roman" w:hAnsi="Times New Roman" w:cs="Times New Roman"/>
          <w:sz w:val="27"/>
          <w:szCs w:val="27"/>
        </w:rPr>
        <w:t xml:space="preserve">работа по истреблению мышевидных грызунов проводится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планово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на объектах различной категории, в том числе промышленных, лечебных, детских, пищевых,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– коммунальных и прочих.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На всех объектах образования, спортивных и оздоровительных учреждений проведена сплошная дератизация. Случаев ГЛПС на них не зарегистрировано.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Проведены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дератизационные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мероприятия открытых территорий в 4 детских оздоровительных лагерях. 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Барьерная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дератизационная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обработка проведена на территории Майдана, место проведения «Сабантуя» г. Нижнекамск и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Кам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. Поляны, в городском кладбище, на территории лесного массива за магазином Лента, </w:t>
      </w:r>
      <w:proofErr w:type="gramStart"/>
      <w:r w:rsidRPr="006C1E05">
        <w:rPr>
          <w:rFonts w:ascii="Times New Roman" w:hAnsi="Times New Roman" w:cs="Times New Roman"/>
          <w:sz w:val="27"/>
          <w:szCs w:val="27"/>
        </w:rPr>
        <w:t>лесного массива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 xml:space="preserve"> примыкающего к городу «Батыр-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Шифалы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>-Красный Ключ».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Весенние обработки проведены на площади 280 га. Осенние обработки проведены на площади 112 га.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Обработки проводились Нижнекамским филиалом ФБУЗ «Центр гигиены и эпидемиологии в Республике Татарстан».  Случаев заражения на обработанных территориях не зарегистрировано.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Контроль   эффективности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дератизационных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мероприятий на объектах контроля   подтвердил качество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дератизационных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обработок (проводил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Елабужский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филиал ФБУЗ).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Финансирование противоэпидемических мероприятий проводится из средств субвенций республиканского бюджета, местного бюджета, за счет средств промышленных предприятий. Объем планируемых противоэпидемических и профилактических мероприятий за счет субвенций на 2024 год в Нижнекамском районе и г. Нижнекамск утвержден руководителем исполнительного комитета Нижнекамского муниципального района.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 2024</w:t>
      </w:r>
      <w:r w:rsidR="00415089">
        <w:rPr>
          <w:rFonts w:ascii="Times New Roman" w:hAnsi="Times New Roman" w:cs="Times New Roman"/>
          <w:sz w:val="27"/>
          <w:szCs w:val="27"/>
        </w:rPr>
        <w:t xml:space="preserve"> </w:t>
      </w:r>
      <w:r w:rsidRPr="006C1E05">
        <w:rPr>
          <w:rFonts w:ascii="Times New Roman" w:hAnsi="Times New Roman" w:cs="Times New Roman"/>
          <w:sz w:val="27"/>
          <w:szCs w:val="27"/>
        </w:rPr>
        <w:t>г</w:t>
      </w:r>
      <w:r w:rsidR="00415089">
        <w:rPr>
          <w:rFonts w:ascii="Times New Roman" w:hAnsi="Times New Roman" w:cs="Times New Roman"/>
          <w:sz w:val="27"/>
          <w:szCs w:val="27"/>
        </w:rPr>
        <w:t>оду</w:t>
      </w:r>
      <w:r w:rsidRPr="006C1E05">
        <w:rPr>
          <w:rFonts w:ascii="Times New Roman" w:hAnsi="Times New Roman" w:cs="Times New Roman"/>
          <w:sz w:val="27"/>
          <w:szCs w:val="27"/>
        </w:rPr>
        <w:t xml:space="preserve"> количество обращений от жителей Нижнекамского района на наличие грызунов в Нижнекамский ТО поступило 4 (рассмотрены, даны Предостережения), в 2023</w:t>
      </w:r>
      <w:r w:rsidR="00415089">
        <w:rPr>
          <w:rFonts w:ascii="Times New Roman" w:hAnsi="Times New Roman" w:cs="Times New Roman"/>
          <w:sz w:val="27"/>
          <w:szCs w:val="27"/>
        </w:rPr>
        <w:t xml:space="preserve"> </w:t>
      </w:r>
      <w:r w:rsidRPr="006C1E05">
        <w:rPr>
          <w:rFonts w:ascii="Times New Roman" w:hAnsi="Times New Roman" w:cs="Times New Roman"/>
          <w:sz w:val="27"/>
          <w:szCs w:val="27"/>
        </w:rPr>
        <w:t>г</w:t>
      </w:r>
      <w:r w:rsidR="00415089">
        <w:rPr>
          <w:rFonts w:ascii="Times New Roman" w:hAnsi="Times New Roman" w:cs="Times New Roman"/>
          <w:sz w:val="27"/>
          <w:szCs w:val="27"/>
        </w:rPr>
        <w:t>оду</w:t>
      </w:r>
      <w:r w:rsidRPr="006C1E05">
        <w:rPr>
          <w:rFonts w:ascii="Times New Roman" w:hAnsi="Times New Roman" w:cs="Times New Roman"/>
          <w:sz w:val="27"/>
          <w:szCs w:val="27"/>
        </w:rPr>
        <w:t xml:space="preserve"> 5 обращений, в 2022</w:t>
      </w:r>
      <w:r w:rsidR="00415089">
        <w:rPr>
          <w:rFonts w:ascii="Times New Roman" w:hAnsi="Times New Roman" w:cs="Times New Roman"/>
          <w:sz w:val="27"/>
          <w:szCs w:val="27"/>
        </w:rPr>
        <w:t xml:space="preserve"> </w:t>
      </w:r>
      <w:r w:rsidRPr="006C1E05">
        <w:rPr>
          <w:rFonts w:ascii="Times New Roman" w:hAnsi="Times New Roman" w:cs="Times New Roman"/>
          <w:sz w:val="27"/>
          <w:szCs w:val="27"/>
        </w:rPr>
        <w:t>г</w:t>
      </w:r>
      <w:r w:rsidR="00415089">
        <w:rPr>
          <w:rFonts w:ascii="Times New Roman" w:hAnsi="Times New Roman" w:cs="Times New Roman"/>
          <w:sz w:val="27"/>
          <w:szCs w:val="27"/>
        </w:rPr>
        <w:t>оду</w:t>
      </w:r>
      <w:r w:rsidRPr="006C1E05">
        <w:rPr>
          <w:rFonts w:ascii="Times New Roman" w:hAnsi="Times New Roman" w:cs="Times New Roman"/>
          <w:sz w:val="27"/>
          <w:szCs w:val="27"/>
        </w:rPr>
        <w:t xml:space="preserve"> зарегистрировано 6</w:t>
      </w:r>
      <w:r w:rsidR="00415089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Pr="006C1E05">
        <w:rPr>
          <w:rFonts w:ascii="Times New Roman" w:hAnsi="Times New Roman" w:cs="Times New Roman"/>
          <w:sz w:val="27"/>
          <w:szCs w:val="27"/>
        </w:rPr>
        <w:t>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b/>
          <w:sz w:val="27"/>
          <w:szCs w:val="27"/>
        </w:rPr>
        <w:t xml:space="preserve">Заинск - </w:t>
      </w:r>
      <w:r w:rsidRPr="006C1E05">
        <w:rPr>
          <w:rFonts w:ascii="Times New Roman" w:hAnsi="Times New Roman" w:cs="Times New Roman"/>
          <w:sz w:val="27"/>
          <w:szCs w:val="27"/>
        </w:rPr>
        <w:t>на всех объектах образования, спортивных и оздоровительных учреждений проведена сплошная дератизация. Случаев ГЛПС на них не зарегистрировано.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Проведены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дератизационные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мероприятия открытых территорий в 3 детских оздоровительных лагерях. 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Барьерная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дератизационная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обработка проведена на территории парков по ул. </w:t>
      </w:r>
      <w:proofErr w:type="spellStart"/>
      <w:proofErr w:type="gramStart"/>
      <w:r w:rsidRPr="006C1E05">
        <w:rPr>
          <w:rFonts w:ascii="Times New Roman" w:hAnsi="Times New Roman" w:cs="Times New Roman"/>
          <w:sz w:val="27"/>
          <w:szCs w:val="27"/>
        </w:rPr>
        <w:t>Рафикова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 Парка</w:t>
      </w:r>
      <w:proofErr w:type="gramEnd"/>
      <w:r w:rsidRPr="006C1E05">
        <w:rPr>
          <w:rFonts w:ascii="Times New Roman" w:hAnsi="Times New Roman" w:cs="Times New Roman"/>
          <w:sz w:val="27"/>
          <w:szCs w:val="27"/>
        </w:rPr>
        <w:t xml:space="preserve"> им.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Фардиева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>, Парка п. Мирный, Парка Проспект Победы.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>Весенние обработки проведены на площади 48,3 га. Осенние обработки проведены на площади 32,24 га.</w:t>
      </w:r>
    </w:p>
    <w:p w:rsidR="00CF2437" w:rsidRPr="006C1E05" w:rsidRDefault="00CF2437" w:rsidP="00B631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1E05">
        <w:rPr>
          <w:rFonts w:ascii="Times New Roman" w:hAnsi="Times New Roman" w:cs="Times New Roman"/>
          <w:sz w:val="27"/>
          <w:szCs w:val="27"/>
        </w:rPr>
        <w:t xml:space="preserve">Обработки проводились </w:t>
      </w:r>
      <w:proofErr w:type="spellStart"/>
      <w:r w:rsidRPr="006C1E05">
        <w:rPr>
          <w:rFonts w:ascii="Times New Roman" w:hAnsi="Times New Roman" w:cs="Times New Roman"/>
          <w:sz w:val="27"/>
          <w:szCs w:val="27"/>
        </w:rPr>
        <w:t>Альметьевским</w:t>
      </w:r>
      <w:proofErr w:type="spellEnd"/>
      <w:r w:rsidRPr="006C1E05">
        <w:rPr>
          <w:rFonts w:ascii="Times New Roman" w:hAnsi="Times New Roman" w:cs="Times New Roman"/>
          <w:sz w:val="27"/>
          <w:szCs w:val="27"/>
        </w:rPr>
        <w:t xml:space="preserve"> филиалом ФБУЗ «Центр гигиены и эпидемиологии в Республике Татарстан».  Случаев заражения на обработанных территориях не зарегистрировано.</w:t>
      </w:r>
    </w:p>
    <w:p w:rsidR="00CF2437" w:rsidRPr="006C1E05" w:rsidRDefault="001D5F06" w:rsidP="00B6313E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C1E05">
        <w:rPr>
          <w:rFonts w:ascii="Times New Roman" w:hAnsi="Times New Roman" w:cs="Times New Roman"/>
          <w:b/>
          <w:sz w:val="27"/>
          <w:szCs w:val="27"/>
        </w:rPr>
        <w:t>Инфекционных заболеваний и укусов клещами на обработанных территориях в 2024 году не зарегистрировано.</w:t>
      </w:r>
    </w:p>
    <w:p w:rsidR="00093EEA" w:rsidRPr="006C1E05" w:rsidRDefault="00093EEA" w:rsidP="00D161FE">
      <w:pPr>
        <w:rPr>
          <w:rFonts w:ascii="Times New Roman" w:hAnsi="Times New Roman" w:cs="Times New Roman"/>
          <w:b/>
          <w:sz w:val="27"/>
          <w:szCs w:val="27"/>
        </w:rPr>
      </w:pPr>
    </w:p>
    <w:p w:rsidR="00093EEA" w:rsidRPr="00415089" w:rsidRDefault="00093EEA" w:rsidP="0041508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5089">
        <w:rPr>
          <w:rFonts w:ascii="Times New Roman" w:hAnsi="Times New Roman" w:cs="Times New Roman"/>
          <w:b/>
          <w:sz w:val="27"/>
          <w:szCs w:val="27"/>
        </w:rPr>
        <w:t>Анализ деятельности по коммунальной гигиене</w:t>
      </w:r>
      <w:r w:rsidR="007B5ED4">
        <w:rPr>
          <w:rFonts w:ascii="Times New Roman" w:hAnsi="Times New Roman" w:cs="Times New Roman"/>
          <w:b/>
          <w:sz w:val="27"/>
          <w:szCs w:val="27"/>
        </w:rPr>
        <w:t>.</w:t>
      </w:r>
    </w:p>
    <w:p w:rsidR="00A951F7" w:rsidRPr="00415089" w:rsidRDefault="00A951F7" w:rsidP="00415089">
      <w:pPr>
        <w:pStyle w:val="a3"/>
        <w:ind w:left="0"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5089">
        <w:rPr>
          <w:rFonts w:ascii="Times New Roman" w:hAnsi="Times New Roman" w:cs="Times New Roman"/>
          <w:b/>
          <w:sz w:val="27"/>
          <w:szCs w:val="27"/>
        </w:rPr>
        <w:t>Состояние среды обитания.</w:t>
      </w:r>
      <w:r w:rsidR="00B6313E" w:rsidRPr="004150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5089">
        <w:rPr>
          <w:rFonts w:ascii="Times New Roman" w:hAnsi="Times New Roman" w:cs="Times New Roman"/>
          <w:b/>
          <w:sz w:val="27"/>
          <w:szCs w:val="27"/>
        </w:rPr>
        <w:t>Состояние атмосферного воздуха.</w:t>
      </w:r>
    </w:p>
    <w:p w:rsidR="007F512D" w:rsidRPr="00415089" w:rsidRDefault="007F512D" w:rsidP="00415089">
      <w:pPr>
        <w:pStyle w:val="a3"/>
        <w:ind w:left="0" w:firstLine="720"/>
        <w:rPr>
          <w:rFonts w:ascii="Times New Roman" w:hAnsi="Times New Roman" w:cs="Times New Roman"/>
          <w:b/>
          <w:sz w:val="27"/>
          <w:szCs w:val="27"/>
        </w:rPr>
      </w:pPr>
    </w:p>
    <w:p w:rsidR="00A951F7" w:rsidRPr="00415089" w:rsidRDefault="00A951F7" w:rsidP="00415089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За 2024 </w:t>
      </w:r>
      <w:r w:rsidR="00415089" w:rsidRPr="00415089">
        <w:rPr>
          <w:rFonts w:ascii="Times New Roman" w:hAnsi="Times New Roman" w:cs="Times New Roman"/>
          <w:sz w:val="27"/>
          <w:szCs w:val="27"/>
        </w:rPr>
        <w:t xml:space="preserve">год в Нижнекамском муниципальном районе </w:t>
      </w:r>
      <w:r w:rsidRPr="00415089">
        <w:rPr>
          <w:rFonts w:ascii="Times New Roman" w:hAnsi="Times New Roman" w:cs="Times New Roman"/>
          <w:sz w:val="27"/>
          <w:szCs w:val="27"/>
        </w:rPr>
        <w:t>было отобрано и исследовано всего- 4789 проб атмосферного воздуха, превышения ПДК не зарегистрировано.</w:t>
      </w:r>
    </w:p>
    <w:p w:rsidR="00A951F7" w:rsidRPr="00415089" w:rsidRDefault="00A951F7" w:rsidP="00415089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В городских поселениях отобрано 878 проб атмосферного воздуха (превышений- нет). Из них: маршрутные исследования в зоне влияния промышленных предприятий всего исследовано -  772 проб, превышений- нет;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подфакельные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 исследования в зоне влияния промышленных предприятий всего исследовано - 711 проб, превышений нет; в жилой зоне – 721 проб (превышений- нет). В сельских поселениях – 852 (превышений- нет). </w:t>
      </w:r>
    </w:p>
    <w:p w:rsidR="00A951F7" w:rsidRPr="00415089" w:rsidRDefault="00A951F7" w:rsidP="00415089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Количество поступивших обращений на качество атмосферного воздуха в 2024 г. по сравнению с 2023г. увеличилось с 21 до 26.  Зарегистрировано всего 26 обращений. Основная доля жалоб приходится на промышленный узел ПАО «Нижнекамскнефтехим».</w:t>
      </w:r>
    </w:p>
    <w:p w:rsidR="00A951F7" w:rsidRPr="00A951F7" w:rsidRDefault="00A951F7" w:rsidP="00A951F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1828"/>
        <w:gridCol w:w="1828"/>
        <w:gridCol w:w="1828"/>
        <w:gridCol w:w="1791"/>
      </w:tblGrid>
      <w:tr w:rsidR="00A951F7" w:rsidRPr="00A951F7" w:rsidTr="00A951F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A951F7" w:rsidRPr="00A951F7" w:rsidTr="00A951F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41508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тмосферный</w:t>
            </w:r>
            <w:proofErr w:type="spellEnd"/>
            <w:r w:rsidRPr="00A951F7">
              <w:rPr>
                <w:rFonts w:ascii="Times New Roman" w:hAnsi="Times New Roman" w:cs="Times New Roman"/>
                <w:sz w:val="24"/>
                <w:szCs w:val="24"/>
              </w:rPr>
              <w:t xml:space="preserve"> воздух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7" w:rsidRPr="00A951F7" w:rsidRDefault="00A951F7" w:rsidP="00A951F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951F7" w:rsidRPr="00A951F7" w:rsidRDefault="00A951F7" w:rsidP="00A951F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В рамках социально-гигиенического мониторинга осуществлялся контроль загрязнения воздуха в зоне влияния Нижнекамского промышленного узла в 8 мониторинговых точках атмосферного воздуха г. Нижнекамска и Нижнекамского района.  За текущий 2024 год было отобрано 825 проб атмосферного воздуха, проведено 4680 исследований в мониторинговых точках (ул. </w:t>
      </w:r>
      <w:proofErr w:type="spellStart"/>
      <w:proofErr w:type="gramStart"/>
      <w:r w:rsidRPr="00415089">
        <w:rPr>
          <w:rFonts w:ascii="Times New Roman" w:hAnsi="Times New Roman" w:cs="Times New Roman"/>
          <w:sz w:val="27"/>
          <w:szCs w:val="27"/>
        </w:rPr>
        <w:t>Гайнуллина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  д.10</w:t>
      </w:r>
      <w:proofErr w:type="gramEnd"/>
      <w:r w:rsidRPr="00415089">
        <w:rPr>
          <w:rFonts w:ascii="Times New Roman" w:hAnsi="Times New Roman" w:cs="Times New Roman"/>
          <w:sz w:val="27"/>
          <w:szCs w:val="27"/>
        </w:rPr>
        <w:t xml:space="preserve">; ул.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Ахтубинская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  д.18, пр.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Вахитова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 2,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. Прости, перекресток пр. Химиков – пр. Строителей, перекресток ул. Менделеева – пр. Мира,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Тукаевский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 район: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Иштиряково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. Нижнее Афанасово) в результате которых превышения предельно допустимых концентраций вредных веществ в атмосферном воздухе не выявлено.          </w:t>
      </w:r>
      <w:r w:rsidRPr="00415089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A951F7" w:rsidRPr="00415089" w:rsidRDefault="00A951F7" w:rsidP="00415089">
      <w:pPr>
        <w:pStyle w:val="a3"/>
        <w:ind w:left="0" w:firstLine="709"/>
        <w:rPr>
          <w:rFonts w:ascii="Times New Roman" w:hAnsi="Times New Roman" w:cs="Times New Roman"/>
          <w:sz w:val="27"/>
          <w:szCs w:val="27"/>
          <w:u w:val="single"/>
        </w:rPr>
      </w:pPr>
    </w:p>
    <w:p w:rsidR="00A951F7" w:rsidRPr="00A951F7" w:rsidRDefault="00A951F7" w:rsidP="007B5ED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5089">
        <w:rPr>
          <w:rFonts w:ascii="Times New Roman" w:hAnsi="Times New Roman" w:cs="Times New Roman"/>
          <w:b/>
          <w:sz w:val="27"/>
          <w:szCs w:val="27"/>
        </w:rPr>
        <w:t>Состояние атмосферного воздуха на территории городских и сельских поселений в динамике за 2019-2024</w:t>
      </w:r>
      <w:r w:rsidR="00415089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415089">
        <w:rPr>
          <w:rFonts w:ascii="Times New Roman" w:hAnsi="Times New Roman" w:cs="Times New Roman"/>
          <w:b/>
          <w:sz w:val="27"/>
          <w:szCs w:val="27"/>
        </w:rPr>
        <w:t>г.г</w:t>
      </w:r>
      <w:proofErr w:type="spellEnd"/>
      <w:r w:rsidRPr="00415089">
        <w:rPr>
          <w:rFonts w:ascii="Times New Roman" w:hAnsi="Times New Roman" w:cs="Times New Roman"/>
          <w:b/>
          <w:sz w:val="27"/>
          <w:szCs w:val="27"/>
        </w:rPr>
        <w:t>.</w:t>
      </w:r>
      <w:r w:rsidRPr="00A951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5E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51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8"/>
        <w:tblpPr w:leftFromText="180" w:rightFromText="180" w:vertAnchor="text" w:tblpY="146"/>
        <w:tblW w:w="0" w:type="auto"/>
        <w:tblLook w:val="01E0" w:firstRow="1" w:lastRow="1" w:firstColumn="1" w:lastColumn="1" w:noHBand="0" w:noVBand="0"/>
      </w:tblPr>
      <w:tblGrid>
        <w:gridCol w:w="1797"/>
        <w:gridCol w:w="2721"/>
        <w:gridCol w:w="2472"/>
        <w:gridCol w:w="2355"/>
      </w:tblGrid>
      <w:tr w:rsidR="00A951F7" w:rsidRPr="00A951F7" w:rsidTr="00A951F7">
        <w:trPr>
          <w:trHeight w:val="6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Кол-во отобранных</w:t>
            </w:r>
          </w:p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Кол-во неудов-х</w:t>
            </w:r>
          </w:p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:rsidR="00A951F7" w:rsidRPr="00415089" w:rsidRDefault="00A951F7" w:rsidP="0041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89">
              <w:rPr>
                <w:rFonts w:ascii="Times New Roman" w:hAnsi="Times New Roman" w:cs="Times New Roman"/>
                <w:sz w:val="24"/>
                <w:szCs w:val="24"/>
              </w:rPr>
              <w:t>неуд-х проб</w:t>
            </w:r>
          </w:p>
        </w:tc>
      </w:tr>
      <w:tr w:rsidR="00A951F7" w:rsidRPr="00A951F7" w:rsidTr="007B5ED4">
        <w:trPr>
          <w:trHeight w:val="32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7B5ED4" w:rsidRDefault="00A951F7" w:rsidP="007B5ED4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5 657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A951F7" w:rsidRPr="00A951F7" w:rsidTr="007B5ED4">
        <w:trPr>
          <w:trHeight w:val="2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51F7" w:rsidRPr="00A951F7" w:rsidTr="007B5ED4">
        <w:trPr>
          <w:trHeight w:val="23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7094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51F7" w:rsidRPr="00A951F7" w:rsidTr="007B5ED4">
        <w:trPr>
          <w:trHeight w:val="34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4298</w:t>
            </w: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</w:tr>
      <w:tr w:rsidR="00A951F7" w:rsidRPr="00A951F7" w:rsidTr="007B5ED4">
        <w:trPr>
          <w:trHeight w:val="30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4478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951F7" w:rsidRPr="00A951F7" w:rsidTr="007B5ED4">
        <w:trPr>
          <w:trHeight w:val="24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B5ED4" w:rsidRDefault="007B5ED4" w:rsidP="007B5ED4">
      <w:pPr>
        <w:pStyle w:val="a3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951F7" w:rsidRPr="00415089" w:rsidRDefault="00A951F7" w:rsidP="007B5ED4">
      <w:pPr>
        <w:pStyle w:val="a3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В 2024</w:t>
      </w:r>
      <w:r w:rsidR="007B5ED4">
        <w:rPr>
          <w:rFonts w:ascii="Times New Roman" w:hAnsi="Times New Roman" w:cs="Times New Roman"/>
          <w:sz w:val="27"/>
          <w:szCs w:val="27"/>
        </w:rPr>
        <w:t xml:space="preserve"> </w:t>
      </w:r>
      <w:r w:rsidRPr="00415089">
        <w:rPr>
          <w:rFonts w:ascii="Times New Roman" w:hAnsi="Times New Roman" w:cs="Times New Roman"/>
          <w:sz w:val="27"/>
          <w:szCs w:val="27"/>
        </w:rPr>
        <w:t>г</w:t>
      </w:r>
      <w:r w:rsidR="007B5ED4">
        <w:rPr>
          <w:rFonts w:ascii="Times New Roman" w:hAnsi="Times New Roman" w:cs="Times New Roman"/>
          <w:sz w:val="27"/>
          <w:szCs w:val="27"/>
        </w:rPr>
        <w:t>оду</w:t>
      </w:r>
      <w:r w:rsidRPr="00415089">
        <w:rPr>
          <w:rFonts w:ascii="Times New Roman" w:hAnsi="Times New Roman" w:cs="Times New Roman"/>
          <w:sz w:val="27"/>
          <w:szCs w:val="27"/>
        </w:rPr>
        <w:t xml:space="preserve"> превышения предельно-допустимых концентраций загрязняющих веществ </w:t>
      </w:r>
      <w:proofErr w:type="gramStart"/>
      <w:r w:rsidRPr="00415089">
        <w:rPr>
          <w:rFonts w:ascii="Times New Roman" w:hAnsi="Times New Roman" w:cs="Times New Roman"/>
          <w:sz w:val="27"/>
          <w:szCs w:val="27"/>
        </w:rPr>
        <w:t>на воздуха</w:t>
      </w:r>
      <w:proofErr w:type="gramEnd"/>
      <w:r w:rsidRPr="00415089">
        <w:rPr>
          <w:rFonts w:ascii="Times New Roman" w:hAnsi="Times New Roman" w:cs="Times New Roman"/>
          <w:sz w:val="27"/>
          <w:szCs w:val="27"/>
        </w:rPr>
        <w:t xml:space="preserve"> на территории городских и сельских поселений не регистрировались.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Превышения содержания химических веществ более 5 ПДК в 2020-2023 годах не регистрировались.   </w:t>
      </w:r>
      <w:r w:rsidRPr="00415089">
        <w:rPr>
          <w:rFonts w:ascii="Times New Roman" w:hAnsi="Times New Roman" w:cs="Times New Roman"/>
          <w:sz w:val="27"/>
          <w:szCs w:val="27"/>
        </w:rPr>
        <w:tab/>
      </w:r>
    </w:p>
    <w:p w:rsidR="00B70CDB" w:rsidRPr="00415089" w:rsidRDefault="0056517A" w:rsidP="00415089">
      <w:pPr>
        <w:pStyle w:val="a3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03359F" w:rsidRPr="00415089" w:rsidRDefault="007F512D" w:rsidP="00415089">
      <w:pPr>
        <w:pStyle w:val="a3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5089">
        <w:rPr>
          <w:rFonts w:ascii="Times New Roman" w:hAnsi="Times New Roman" w:cs="Times New Roman"/>
          <w:b/>
          <w:sz w:val="27"/>
          <w:szCs w:val="27"/>
        </w:rPr>
        <w:t>В</w:t>
      </w:r>
      <w:r w:rsidR="00B70CDB" w:rsidRPr="00415089">
        <w:rPr>
          <w:rFonts w:ascii="Times New Roman" w:hAnsi="Times New Roman" w:cs="Times New Roman"/>
          <w:b/>
          <w:sz w:val="27"/>
          <w:szCs w:val="27"/>
        </w:rPr>
        <w:t>одоснабжение</w:t>
      </w:r>
      <w:r w:rsidR="0003359F" w:rsidRPr="00415089">
        <w:rPr>
          <w:rFonts w:ascii="Times New Roman" w:hAnsi="Times New Roman" w:cs="Times New Roman"/>
          <w:b/>
          <w:sz w:val="27"/>
          <w:szCs w:val="27"/>
        </w:rPr>
        <w:t>.</w:t>
      </w:r>
    </w:p>
    <w:p w:rsidR="001C76F4" w:rsidRPr="00415089" w:rsidRDefault="001C76F4" w:rsidP="00415089">
      <w:pPr>
        <w:pStyle w:val="a3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Одним из приоритетных направлений охраны здоровья населения является обеспечение доброкачественной питьевой водой.    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Мониторинговый контроль качества питьевой воды систем централизованного хозяйственно-бытового и питьевого водоснабжения в 2024г. проводился на всех этапах водоснабжения: поверхностного </w:t>
      </w:r>
      <w:proofErr w:type="spellStart"/>
      <w:r w:rsidRPr="00415089">
        <w:rPr>
          <w:rFonts w:ascii="Times New Roman" w:hAnsi="Times New Roman" w:cs="Times New Roman"/>
          <w:sz w:val="27"/>
          <w:szCs w:val="27"/>
        </w:rPr>
        <w:t>водоисточника</w:t>
      </w:r>
      <w:proofErr w:type="spellEnd"/>
      <w:r w:rsidRPr="00415089">
        <w:rPr>
          <w:rFonts w:ascii="Times New Roman" w:hAnsi="Times New Roman" w:cs="Times New Roman"/>
          <w:sz w:val="27"/>
          <w:szCs w:val="27"/>
        </w:rPr>
        <w:t xml:space="preserve"> (р. Кама), в мониторинговых точках перед подачей в распределительную сеть, в распределительной сети Нижнекамского района и г. Нижнекамска, а также при проведении контрольных (надзорных) мероприятий и в рамках рассмотрения обращений граждан на неудовлетворительное качество подаваемой питьевой воды.       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Численность населения в 2023 году всего составила –</w:t>
      </w:r>
      <w:r w:rsidR="00415089">
        <w:rPr>
          <w:rFonts w:ascii="Times New Roman" w:hAnsi="Times New Roman" w:cs="Times New Roman"/>
          <w:sz w:val="27"/>
          <w:szCs w:val="27"/>
        </w:rPr>
        <w:t xml:space="preserve"> </w:t>
      </w:r>
      <w:r w:rsidRPr="00415089">
        <w:rPr>
          <w:rFonts w:ascii="Times New Roman" w:hAnsi="Times New Roman" w:cs="Times New Roman"/>
          <w:sz w:val="27"/>
          <w:szCs w:val="27"/>
        </w:rPr>
        <w:t>276414</w:t>
      </w:r>
      <w:r w:rsidR="00415089">
        <w:rPr>
          <w:rFonts w:ascii="Times New Roman" w:hAnsi="Times New Roman" w:cs="Times New Roman"/>
          <w:sz w:val="27"/>
          <w:szCs w:val="27"/>
        </w:rPr>
        <w:t xml:space="preserve"> </w:t>
      </w:r>
      <w:r w:rsidRPr="00415089">
        <w:rPr>
          <w:rFonts w:ascii="Times New Roman" w:hAnsi="Times New Roman" w:cs="Times New Roman"/>
          <w:sz w:val="27"/>
          <w:szCs w:val="27"/>
        </w:rPr>
        <w:t>человека (2023г.</w:t>
      </w:r>
      <w:r w:rsidR="00415089">
        <w:rPr>
          <w:rFonts w:ascii="Times New Roman" w:hAnsi="Times New Roman" w:cs="Times New Roman"/>
          <w:sz w:val="27"/>
          <w:szCs w:val="27"/>
        </w:rPr>
        <w:t xml:space="preserve"> </w:t>
      </w:r>
      <w:r w:rsidRPr="00415089">
        <w:rPr>
          <w:rFonts w:ascii="Times New Roman" w:hAnsi="Times New Roman" w:cs="Times New Roman"/>
          <w:sz w:val="27"/>
          <w:szCs w:val="27"/>
        </w:rPr>
        <w:t xml:space="preserve">– 277053), из них обеспечены централизованным водоснабжением –275799 </w:t>
      </w:r>
      <w:r w:rsidR="00415089">
        <w:rPr>
          <w:rFonts w:ascii="Times New Roman" w:hAnsi="Times New Roman" w:cs="Times New Roman"/>
          <w:sz w:val="27"/>
          <w:szCs w:val="27"/>
        </w:rPr>
        <w:t xml:space="preserve">человек </w:t>
      </w:r>
      <w:r w:rsidRPr="00415089">
        <w:rPr>
          <w:rFonts w:ascii="Times New Roman" w:hAnsi="Times New Roman" w:cs="Times New Roman"/>
          <w:sz w:val="27"/>
          <w:szCs w:val="27"/>
        </w:rPr>
        <w:t>(99,7%)</w:t>
      </w:r>
      <w:r w:rsidR="00415089">
        <w:rPr>
          <w:rFonts w:ascii="Times New Roman" w:hAnsi="Times New Roman" w:cs="Times New Roman"/>
          <w:sz w:val="27"/>
          <w:szCs w:val="27"/>
        </w:rPr>
        <w:t>.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Численность населения с нецентрализованным хозяйственно-питьевым водоснабжением -  615 человек (0,18%).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Количество населенных пунктов на территории Нижнекамского района, всего - 63, из них обеспечено централизованным водоснабжением – 44, что составляет – 70%.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На территории Нижнекамского муниципального района 78 источника централизованного хозяйственно-питьевого водоснабжения, в том числе: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  –подземных – 76, 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  - поверхностных – 2.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Количество источников питьевого водоснабжения населения, имеющих санитарно-эпидемиологические заключения по проектам зон санитарной охраны: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>- поверхностные- 2,</w:t>
      </w:r>
    </w:p>
    <w:p w:rsidR="00A951F7" w:rsidRPr="00415089" w:rsidRDefault="008A7429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- подземные –68 </w:t>
      </w:r>
      <w:r w:rsidR="00A951F7" w:rsidRPr="00415089">
        <w:rPr>
          <w:rFonts w:ascii="Times New Roman" w:hAnsi="Times New Roman" w:cs="Times New Roman"/>
          <w:sz w:val="27"/>
          <w:szCs w:val="27"/>
        </w:rPr>
        <w:t>(89%).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089">
        <w:rPr>
          <w:rFonts w:ascii="Times New Roman" w:hAnsi="Times New Roman" w:cs="Times New Roman"/>
          <w:sz w:val="27"/>
          <w:szCs w:val="27"/>
        </w:rPr>
        <w:t xml:space="preserve">Удельный вес источников питьевого водоснабжения, имеющих положительные санитарно-эпидемиологические заключения на использование водного объекта на питьевое и хозяйственно-бытовое водоснабжение – 92%. </w:t>
      </w:r>
    </w:p>
    <w:p w:rsidR="00A951F7" w:rsidRPr="00415089" w:rsidRDefault="00A951F7" w:rsidP="00415089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951F7" w:rsidRDefault="00A951F7" w:rsidP="00415089">
      <w:pPr>
        <w:pStyle w:val="a3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5089">
        <w:rPr>
          <w:rFonts w:ascii="Times New Roman" w:hAnsi="Times New Roman" w:cs="Times New Roman"/>
          <w:b/>
          <w:bCs/>
          <w:sz w:val="27"/>
          <w:szCs w:val="27"/>
        </w:rPr>
        <w:t xml:space="preserve">Удельный вес неудовлетворительных проб </w:t>
      </w:r>
      <w:r w:rsidRPr="00415089">
        <w:rPr>
          <w:rFonts w:ascii="Times New Roman" w:hAnsi="Times New Roman" w:cs="Times New Roman"/>
          <w:b/>
          <w:sz w:val="27"/>
          <w:szCs w:val="27"/>
        </w:rPr>
        <w:t>воды из источников централизованного водоснабжения (2019-2024г.г.)</w:t>
      </w:r>
    </w:p>
    <w:p w:rsidR="00415089" w:rsidRPr="00415089" w:rsidRDefault="00415089" w:rsidP="00415089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460"/>
        <w:gridCol w:w="3631"/>
        <w:gridCol w:w="3685"/>
      </w:tblGrid>
      <w:tr w:rsidR="00A951F7" w:rsidRPr="00A951F7" w:rsidTr="007B5ED4">
        <w:trPr>
          <w:jc w:val="center"/>
        </w:trPr>
        <w:tc>
          <w:tcPr>
            <w:tcW w:w="2460" w:type="dxa"/>
            <w:vAlign w:val="center"/>
          </w:tcPr>
          <w:p w:rsidR="00A951F7" w:rsidRPr="00A951F7" w:rsidRDefault="00A951F7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631" w:type="dxa"/>
            <w:vAlign w:val="center"/>
          </w:tcPr>
          <w:p w:rsidR="00A951F7" w:rsidRPr="00A951F7" w:rsidRDefault="00A951F7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Микробиологические</w:t>
            </w:r>
          </w:p>
          <w:p w:rsidR="00A951F7" w:rsidRPr="00A951F7" w:rsidRDefault="00A951F7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  <w:vAlign w:val="center"/>
          </w:tcPr>
          <w:p w:rsidR="00A951F7" w:rsidRPr="00A951F7" w:rsidRDefault="00A951F7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Санитарно-химические</w:t>
            </w:r>
          </w:p>
          <w:p w:rsidR="00A951F7" w:rsidRPr="00A951F7" w:rsidRDefault="00A951F7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A951F7" w:rsidRPr="00A951F7" w:rsidTr="007B5ED4">
        <w:trPr>
          <w:jc w:val="center"/>
        </w:trPr>
        <w:tc>
          <w:tcPr>
            <w:tcW w:w="2460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631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1,03%</w:t>
            </w:r>
          </w:p>
        </w:tc>
        <w:tc>
          <w:tcPr>
            <w:tcW w:w="3685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2,38%</w:t>
            </w:r>
          </w:p>
        </w:tc>
      </w:tr>
      <w:tr w:rsidR="00A951F7" w:rsidRPr="00A951F7" w:rsidTr="007B5ED4">
        <w:trPr>
          <w:jc w:val="center"/>
        </w:trPr>
        <w:tc>
          <w:tcPr>
            <w:tcW w:w="2460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3631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0,04%</w:t>
            </w:r>
          </w:p>
        </w:tc>
        <w:tc>
          <w:tcPr>
            <w:tcW w:w="3685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6,7%</w:t>
            </w:r>
          </w:p>
        </w:tc>
      </w:tr>
      <w:tr w:rsidR="00A951F7" w:rsidRPr="00A951F7" w:rsidTr="007B5ED4">
        <w:trPr>
          <w:trHeight w:val="415"/>
          <w:jc w:val="center"/>
        </w:trPr>
        <w:tc>
          <w:tcPr>
            <w:tcW w:w="2460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631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2,9%</w:t>
            </w:r>
          </w:p>
        </w:tc>
        <w:tc>
          <w:tcPr>
            <w:tcW w:w="3685" w:type="dxa"/>
            <w:vAlign w:val="center"/>
          </w:tcPr>
          <w:p w:rsidR="00A951F7" w:rsidRPr="00A951F7" w:rsidRDefault="00A951F7" w:rsidP="00A951F7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bCs/>
                <w:sz w:val="24"/>
                <w:szCs w:val="24"/>
              </w:rPr>
              <w:t>5,6%</w:t>
            </w:r>
          </w:p>
        </w:tc>
      </w:tr>
    </w:tbl>
    <w:p w:rsidR="00415089" w:rsidRDefault="00415089" w:rsidP="0041508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51F7" w:rsidRPr="00415089" w:rsidRDefault="00A951F7" w:rsidP="0041508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5089">
        <w:rPr>
          <w:rFonts w:ascii="Times New Roman" w:hAnsi="Times New Roman" w:cs="Times New Roman"/>
          <w:bCs/>
          <w:sz w:val="27"/>
          <w:szCs w:val="27"/>
        </w:rPr>
        <w:t xml:space="preserve">Согласно результатам лабораторных исследований качество питьевой воды из источников централизованного водоснабжения по району </w:t>
      </w:r>
      <w:proofErr w:type="gramStart"/>
      <w:r w:rsidRPr="00415089">
        <w:rPr>
          <w:rFonts w:ascii="Times New Roman" w:hAnsi="Times New Roman" w:cs="Times New Roman"/>
          <w:bCs/>
          <w:sz w:val="27"/>
          <w:szCs w:val="27"/>
        </w:rPr>
        <w:t>находится</w:t>
      </w:r>
      <w:r w:rsidR="007B5E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15089">
        <w:rPr>
          <w:rFonts w:ascii="Times New Roman" w:hAnsi="Times New Roman" w:cs="Times New Roman"/>
          <w:bCs/>
          <w:sz w:val="27"/>
          <w:szCs w:val="27"/>
        </w:rPr>
        <w:t xml:space="preserve"> выше</w:t>
      </w:r>
      <w:proofErr w:type="gramEnd"/>
      <w:r w:rsidRPr="00415089">
        <w:rPr>
          <w:rFonts w:ascii="Times New Roman" w:hAnsi="Times New Roman" w:cs="Times New Roman"/>
          <w:bCs/>
          <w:sz w:val="27"/>
          <w:szCs w:val="27"/>
        </w:rPr>
        <w:t xml:space="preserve"> средних многолетних показателей по микробиологическим показателям и средне по санитарно-химическим показателям.  В 2024 году удельный вес проб несоответствующих гигиеническим нормативам по микробиологическим показателям составило 2,9 %, по санитарно-химическим показателям составляет 5,6%.</w:t>
      </w:r>
    </w:p>
    <w:p w:rsidR="008A7429" w:rsidRPr="00415089" w:rsidRDefault="008A7429" w:rsidP="00D36EDA">
      <w:pPr>
        <w:pStyle w:val="a3"/>
        <w:ind w:left="360"/>
        <w:rPr>
          <w:rFonts w:ascii="Times New Roman" w:hAnsi="Times New Roman" w:cs="Times New Roman"/>
          <w:bCs/>
          <w:sz w:val="27"/>
          <w:szCs w:val="27"/>
        </w:rPr>
      </w:pPr>
    </w:p>
    <w:p w:rsidR="008A7429" w:rsidRDefault="008A7429" w:rsidP="007B5ED4">
      <w:pPr>
        <w:pStyle w:val="a3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5089">
        <w:rPr>
          <w:rFonts w:ascii="Times New Roman" w:hAnsi="Times New Roman" w:cs="Times New Roman"/>
          <w:b/>
          <w:sz w:val="27"/>
          <w:szCs w:val="27"/>
        </w:rPr>
        <w:t>Удельный вес неудовлетворительных проб питьевой воды из распределительной сети (2019-2024г.г.)</w:t>
      </w:r>
    </w:p>
    <w:p w:rsidR="007B5ED4" w:rsidRPr="00415089" w:rsidRDefault="007B5ED4" w:rsidP="007B5ED4">
      <w:pPr>
        <w:pStyle w:val="a3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460"/>
        <w:gridCol w:w="4562"/>
        <w:gridCol w:w="2754"/>
      </w:tblGrid>
      <w:tr w:rsidR="008A7429" w:rsidRPr="00A951F7" w:rsidTr="007B5ED4">
        <w:trPr>
          <w:trHeight w:val="687"/>
          <w:jc w:val="center"/>
        </w:trPr>
        <w:tc>
          <w:tcPr>
            <w:tcW w:w="2460" w:type="dxa"/>
            <w:vAlign w:val="center"/>
          </w:tcPr>
          <w:p w:rsidR="008A7429" w:rsidRPr="00A951F7" w:rsidRDefault="008A7429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2" w:type="dxa"/>
            <w:vAlign w:val="center"/>
          </w:tcPr>
          <w:p w:rsidR="008A7429" w:rsidRPr="00A951F7" w:rsidRDefault="008A7429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Микробиологические</w:t>
            </w:r>
          </w:p>
          <w:p w:rsidR="008A7429" w:rsidRPr="00A951F7" w:rsidRDefault="008A7429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54" w:type="dxa"/>
            <w:vAlign w:val="center"/>
          </w:tcPr>
          <w:p w:rsidR="008A7429" w:rsidRPr="00A951F7" w:rsidRDefault="008A7429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Санитарно-химические</w:t>
            </w:r>
          </w:p>
          <w:p w:rsidR="008A7429" w:rsidRPr="00A951F7" w:rsidRDefault="008A7429" w:rsidP="007B5ED4">
            <w:pPr>
              <w:pStyle w:val="a3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8A7429" w:rsidRPr="00A951F7" w:rsidTr="002C5A52">
        <w:trPr>
          <w:jc w:val="center"/>
        </w:trPr>
        <w:tc>
          <w:tcPr>
            <w:tcW w:w="2460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62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1,03%</w:t>
            </w:r>
          </w:p>
        </w:tc>
        <w:tc>
          <w:tcPr>
            <w:tcW w:w="2754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2,38%</w:t>
            </w:r>
          </w:p>
        </w:tc>
      </w:tr>
      <w:tr w:rsidR="008A7429" w:rsidRPr="00A951F7" w:rsidTr="002C5A52">
        <w:trPr>
          <w:jc w:val="center"/>
        </w:trPr>
        <w:tc>
          <w:tcPr>
            <w:tcW w:w="2460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62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2754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1,4 %</w:t>
            </w:r>
          </w:p>
        </w:tc>
      </w:tr>
      <w:tr w:rsidR="008A7429" w:rsidRPr="00A951F7" w:rsidTr="002C5A52">
        <w:trPr>
          <w:trHeight w:val="415"/>
          <w:jc w:val="center"/>
        </w:trPr>
        <w:tc>
          <w:tcPr>
            <w:tcW w:w="2460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62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1,14%</w:t>
            </w:r>
          </w:p>
        </w:tc>
        <w:tc>
          <w:tcPr>
            <w:tcW w:w="2754" w:type="dxa"/>
            <w:vAlign w:val="center"/>
          </w:tcPr>
          <w:p w:rsidR="008A7429" w:rsidRPr="00A951F7" w:rsidRDefault="008A7429" w:rsidP="002C5A52">
            <w:pPr>
              <w:pStyle w:val="a3"/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7">
              <w:rPr>
                <w:rFonts w:ascii="Times New Roman" w:hAnsi="Times New Roman" w:cs="Times New Roman"/>
                <w:sz w:val="24"/>
                <w:szCs w:val="24"/>
              </w:rPr>
              <w:t>1,01%</w:t>
            </w:r>
          </w:p>
        </w:tc>
      </w:tr>
    </w:tbl>
    <w:p w:rsidR="007B5ED4" w:rsidRDefault="007B5ED4" w:rsidP="007B5ED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A7429" w:rsidRPr="007B5ED4" w:rsidRDefault="008A7429" w:rsidP="007B5ED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gramStart"/>
      <w:r w:rsidRPr="007B5ED4">
        <w:rPr>
          <w:rFonts w:ascii="Times New Roman" w:hAnsi="Times New Roman" w:cs="Times New Roman"/>
          <w:sz w:val="27"/>
          <w:szCs w:val="27"/>
        </w:rPr>
        <w:t>результатам лабораторных исследований</w:t>
      </w:r>
      <w:proofErr w:type="gramEnd"/>
      <w:r w:rsidRPr="007B5ED4">
        <w:rPr>
          <w:rFonts w:ascii="Times New Roman" w:hAnsi="Times New Roman" w:cs="Times New Roman"/>
          <w:sz w:val="27"/>
          <w:szCs w:val="27"/>
        </w:rPr>
        <w:t xml:space="preserve"> качество питьевой воды из распределительной сети по району находится на уровне выше средних многолетних показателей.  В 2024 году удельный вес проб несоответствующих гигиеническим нормативам по микробиологическим показателям составило 1,14%, по санитарно-химическим показателям составляет 1,01%. </w:t>
      </w:r>
    </w:p>
    <w:p w:rsidR="00EC0880" w:rsidRPr="007B5ED4" w:rsidRDefault="00A951F7" w:rsidP="007B5ED4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В</w:t>
      </w:r>
      <w:r w:rsidR="00B12B28" w:rsidRPr="007B5ED4">
        <w:rPr>
          <w:rFonts w:ascii="Times New Roman" w:hAnsi="Times New Roman" w:cs="Times New Roman"/>
          <w:sz w:val="27"/>
          <w:szCs w:val="27"/>
        </w:rPr>
        <w:t xml:space="preserve"> целом по отделу в </w:t>
      </w:r>
      <w:r w:rsidRPr="007B5ED4">
        <w:rPr>
          <w:rFonts w:ascii="Times New Roman" w:hAnsi="Times New Roman" w:cs="Times New Roman"/>
          <w:sz w:val="27"/>
          <w:szCs w:val="27"/>
        </w:rPr>
        <w:t xml:space="preserve">рамках государственного санитарно-эпидемиологического надзора за 2024г. специалистами Нижнекамского территориального отдела Управления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7B5ED4">
        <w:rPr>
          <w:rFonts w:ascii="Times New Roman" w:hAnsi="Times New Roman" w:cs="Times New Roman"/>
          <w:sz w:val="27"/>
          <w:szCs w:val="27"/>
        </w:rPr>
        <w:t xml:space="preserve"> по Республики Татарстан было проверено 6 объектов водоснабжения, выявлено 15 нарушений санитарного законодательства. По выявленным нарушениям санитарного законодате</w:t>
      </w:r>
      <w:r w:rsidR="00B12B28" w:rsidRPr="007B5ED4">
        <w:rPr>
          <w:rFonts w:ascii="Times New Roman" w:hAnsi="Times New Roman" w:cs="Times New Roman"/>
          <w:sz w:val="27"/>
          <w:szCs w:val="27"/>
        </w:rPr>
        <w:t>льства составлено 8</w:t>
      </w:r>
      <w:r w:rsidRPr="007B5ED4">
        <w:rPr>
          <w:rFonts w:ascii="Times New Roman" w:hAnsi="Times New Roman" w:cs="Times New Roman"/>
          <w:sz w:val="27"/>
          <w:szCs w:val="27"/>
        </w:rPr>
        <w:t xml:space="preserve"> протоколов об административном правонарушении.</w:t>
      </w:r>
      <w:r w:rsidR="00B12B28" w:rsidRPr="007B5ED4">
        <w:rPr>
          <w:rFonts w:ascii="Times New Roman" w:hAnsi="Times New Roman" w:cs="Times New Roman"/>
          <w:sz w:val="27"/>
          <w:szCs w:val="27"/>
        </w:rPr>
        <w:t xml:space="preserve"> </w:t>
      </w:r>
      <w:r w:rsidRPr="007B5ED4">
        <w:rPr>
          <w:rFonts w:ascii="Times New Roman" w:hAnsi="Times New Roman" w:cs="Times New Roman"/>
          <w:sz w:val="27"/>
          <w:szCs w:val="27"/>
        </w:rPr>
        <w:t>В 2024 году рассмотрено 8 обращений граждан на неудовлетворительное качество подаваемой питьевой воды. По фактам выявленных нарушений в результате рассмотрения обращений составлен 1 протокол об администра</w:t>
      </w:r>
      <w:r w:rsidR="00B12B28" w:rsidRPr="007B5ED4">
        <w:rPr>
          <w:rFonts w:ascii="Times New Roman" w:hAnsi="Times New Roman" w:cs="Times New Roman"/>
          <w:sz w:val="27"/>
          <w:szCs w:val="27"/>
        </w:rPr>
        <w:t>тивном правонарушении, объявлены</w:t>
      </w:r>
      <w:r w:rsidRPr="007B5ED4">
        <w:rPr>
          <w:rFonts w:ascii="Times New Roman" w:hAnsi="Times New Roman" w:cs="Times New Roman"/>
          <w:sz w:val="27"/>
          <w:szCs w:val="27"/>
        </w:rPr>
        <w:t xml:space="preserve"> 1 предостережение о недопустимости нарушения обязательных требований. </w:t>
      </w:r>
    </w:p>
    <w:p w:rsidR="00A951F7" w:rsidRPr="007B5ED4" w:rsidRDefault="00A951F7" w:rsidP="007B5ED4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Также специалистами Нижнекамского территориального отдела Управления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7B5ED4">
        <w:rPr>
          <w:rFonts w:ascii="Times New Roman" w:hAnsi="Times New Roman" w:cs="Times New Roman"/>
          <w:sz w:val="27"/>
          <w:szCs w:val="27"/>
        </w:rPr>
        <w:t xml:space="preserve"> по Респуб</w:t>
      </w:r>
      <w:r w:rsidR="00B12B28" w:rsidRPr="007B5ED4">
        <w:rPr>
          <w:rFonts w:ascii="Times New Roman" w:hAnsi="Times New Roman" w:cs="Times New Roman"/>
          <w:sz w:val="27"/>
          <w:szCs w:val="27"/>
        </w:rPr>
        <w:t>лики Татарстан было проведено 12</w:t>
      </w:r>
      <w:r w:rsidRPr="007B5ED4">
        <w:rPr>
          <w:rFonts w:ascii="Times New Roman" w:hAnsi="Times New Roman" w:cs="Times New Roman"/>
          <w:sz w:val="27"/>
          <w:szCs w:val="27"/>
        </w:rPr>
        <w:t xml:space="preserve"> контрольно-надзорных мероприятий без взаимодействия с контролируемыми лицами в виде наблюдения за соблюдением обязательных требований по вопросу утверждения зон санитарной охраны источников питьевого и хозяйственно-бытового водоснабжения.  Всем ответственным лицам было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обьявлено</w:t>
      </w:r>
      <w:proofErr w:type="spellEnd"/>
      <w:r w:rsidRPr="007B5ED4">
        <w:rPr>
          <w:rFonts w:ascii="Times New Roman" w:hAnsi="Times New Roman" w:cs="Times New Roman"/>
          <w:sz w:val="27"/>
          <w:szCs w:val="27"/>
        </w:rPr>
        <w:t xml:space="preserve"> предостережение </w:t>
      </w:r>
      <w:r w:rsidR="00B12B28" w:rsidRPr="007B5ED4">
        <w:rPr>
          <w:rFonts w:ascii="Times New Roman" w:hAnsi="Times New Roman" w:cs="Times New Roman"/>
          <w:sz w:val="27"/>
          <w:szCs w:val="27"/>
        </w:rPr>
        <w:t xml:space="preserve">(12) </w:t>
      </w:r>
      <w:r w:rsidRPr="007B5ED4">
        <w:rPr>
          <w:rFonts w:ascii="Times New Roman" w:hAnsi="Times New Roman" w:cs="Times New Roman"/>
          <w:sz w:val="27"/>
          <w:szCs w:val="27"/>
        </w:rPr>
        <w:t>о недопустимости нарушения обязательных требований.</w:t>
      </w:r>
    </w:p>
    <w:p w:rsidR="007B5ED4" w:rsidRDefault="007B5ED4" w:rsidP="007B5ED4">
      <w:pPr>
        <w:pStyle w:val="a7"/>
        <w:jc w:val="center"/>
        <w:rPr>
          <w:b/>
          <w:sz w:val="27"/>
          <w:szCs w:val="27"/>
          <w:lang w:val="ru-RU"/>
        </w:rPr>
      </w:pPr>
    </w:p>
    <w:p w:rsidR="00867E9B" w:rsidRPr="007B5ED4" w:rsidRDefault="00093EEA" w:rsidP="007B5ED4">
      <w:pPr>
        <w:pStyle w:val="a7"/>
        <w:jc w:val="center"/>
        <w:rPr>
          <w:sz w:val="27"/>
          <w:szCs w:val="27"/>
          <w:lang w:val="ru-RU"/>
        </w:rPr>
      </w:pPr>
      <w:r w:rsidRPr="007B5ED4">
        <w:rPr>
          <w:b/>
          <w:sz w:val="27"/>
          <w:szCs w:val="27"/>
          <w:lang w:val="ru-RU"/>
        </w:rPr>
        <w:t>Деятельность по гигиене питания.</w:t>
      </w:r>
    </w:p>
    <w:p w:rsidR="00C6206A" w:rsidRPr="007B5ED4" w:rsidRDefault="00C6206A" w:rsidP="007B5ED4">
      <w:pPr>
        <w:pStyle w:val="a7"/>
        <w:ind w:left="720"/>
        <w:jc w:val="center"/>
        <w:rPr>
          <w:sz w:val="27"/>
          <w:szCs w:val="27"/>
          <w:lang w:val="ru-RU"/>
        </w:rPr>
      </w:pPr>
    </w:p>
    <w:p w:rsidR="00CB4C95" w:rsidRPr="007B5ED4" w:rsidRDefault="00CB4C95" w:rsidP="007B5E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Удельный вес проб пищевой продукции, не соответствующей</w:t>
      </w:r>
    </w:p>
    <w:p w:rsidR="00CB4C95" w:rsidRDefault="00CB4C95" w:rsidP="007B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нормативным требованиям в 2021-2023</w:t>
      </w:r>
      <w:r w:rsid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г.г</w:t>
      </w:r>
      <w:proofErr w:type="spellEnd"/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7B5ED4" w:rsidRPr="007B5ED4" w:rsidRDefault="007B5ED4" w:rsidP="007B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6"/>
        <w:gridCol w:w="708"/>
        <w:gridCol w:w="565"/>
        <w:gridCol w:w="1136"/>
        <w:gridCol w:w="851"/>
        <w:gridCol w:w="708"/>
        <w:gridCol w:w="707"/>
        <w:gridCol w:w="853"/>
        <w:gridCol w:w="709"/>
        <w:gridCol w:w="989"/>
        <w:gridCol w:w="709"/>
        <w:gridCol w:w="990"/>
      </w:tblGrid>
      <w:tr w:rsidR="00E81F70" w:rsidRPr="007B5ED4" w:rsidTr="007B5ED4">
        <w:trPr>
          <w:trHeight w:val="533"/>
        </w:trPr>
        <w:tc>
          <w:tcPr>
            <w:tcW w:w="849" w:type="dxa"/>
            <w:gridSpan w:val="2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7" w:type="dxa"/>
            <w:gridSpan w:val="9"/>
            <w:shd w:val="clear" w:color="auto" w:fill="auto"/>
          </w:tcPr>
          <w:p w:rsidR="00E81F70" w:rsidRPr="007B5ED4" w:rsidRDefault="00E81F70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Удельный вес пищевой продукции, не соответствующей  нормативным  требованиям:</w:t>
            </w:r>
          </w:p>
        </w:tc>
        <w:tc>
          <w:tcPr>
            <w:tcW w:w="990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70" w:rsidRPr="007B5ED4" w:rsidTr="00896DC9">
        <w:tc>
          <w:tcPr>
            <w:tcW w:w="2122" w:type="dxa"/>
            <w:gridSpan w:val="4"/>
            <w:shd w:val="clear" w:color="auto" w:fill="auto"/>
          </w:tcPr>
          <w:p w:rsidR="00E81F70" w:rsidRPr="007B5ED4" w:rsidRDefault="00E81F70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 микробиологическим показателям</w:t>
            </w:r>
          </w:p>
        </w:tc>
        <w:tc>
          <w:tcPr>
            <w:tcW w:w="1136" w:type="dxa"/>
          </w:tcPr>
          <w:p w:rsidR="00E81F70" w:rsidRPr="007B5ED4" w:rsidRDefault="00AE6E7A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 микробиологическим показателям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E81F70" w:rsidRPr="007B5ED4" w:rsidRDefault="00E81F70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 санитарно-химическим</w:t>
            </w:r>
          </w:p>
          <w:p w:rsidR="00E81F70" w:rsidRPr="007B5ED4" w:rsidRDefault="00E81F70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показателям</w:t>
            </w:r>
          </w:p>
        </w:tc>
        <w:tc>
          <w:tcPr>
            <w:tcW w:w="853" w:type="dxa"/>
          </w:tcPr>
          <w:p w:rsidR="00AE6E7A" w:rsidRPr="007B5ED4" w:rsidRDefault="00AE6E7A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 санитарно-химическим</w:t>
            </w:r>
          </w:p>
          <w:p w:rsidR="00E81F70" w:rsidRPr="007B5ED4" w:rsidRDefault="00AE6E7A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показателям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E81F70" w:rsidRPr="007B5ED4" w:rsidRDefault="00E81F70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 физико-химическим</w:t>
            </w:r>
          </w:p>
          <w:p w:rsidR="00E81F70" w:rsidRPr="007B5ED4" w:rsidRDefault="00E81F70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показателям</w:t>
            </w:r>
          </w:p>
        </w:tc>
        <w:tc>
          <w:tcPr>
            <w:tcW w:w="990" w:type="dxa"/>
          </w:tcPr>
          <w:p w:rsidR="00AE6E7A" w:rsidRPr="007B5ED4" w:rsidRDefault="00AE6E7A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 физико-химическим</w:t>
            </w:r>
          </w:p>
          <w:p w:rsidR="00E81F70" w:rsidRPr="007B5ED4" w:rsidRDefault="00AE6E7A" w:rsidP="007B5ED4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показателям</w:t>
            </w:r>
          </w:p>
        </w:tc>
      </w:tr>
      <w:tr w:rsidR="00E81F70" w:rsidRPr="007B5ED4" w:rsidTr="00896DC9">
        <w:tc>
          <w:tcPr>
            <w:tcW w:w="703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5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6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7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3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9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0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</w:rPr>
            </w:pPr>
            <w:r w:rsidRPr="007B5ED4">
              <w:rPr>
                <w:rFonts w:ascii="Times New Roman" w:hAnsi="Times New Roman" w:cs="Times New Roman"/>
              </w:rPr>
              <w:t>2024</w:t>
            </w:r>
          </w:p>
        </w:tc>
      </w:tr>
      <w:tr w:rsidR="00E81F70" w:rsidRPr="007B5ED4" w:rsidTr="00896DC9">
        <w:tc>
          <w:tcPr>
            <w:tcW w:w="703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565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1136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851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853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989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990" w:type="dxa"/>
          </w:tcPr>
          <w:p w:rsidR="00E81F70" w:rsidRPr="007B5ED4" w:rsidRDefault="00E81F70" w:rsidP="002C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ED4">
              <w:rPr>
                <w:rFonts w:ascii="Times New Roman" w:hAnsi="Times New Roman" w:cs="Times New Roman"/>
                <w:b/>
              </w:rPr>
              <w:t>1.3</w:t>
            </w:r>
          </w:p>
        </w:tc>
      </w:tr>
    </w:tbl>
    <w:p w:rsidR="00C6206A" w:rsidRPr="007B5ED4" w:rsidRDefault="00CB4C95" w:rsidP="00C6206A">
      <w:pPr>
        <w:pStyle w:val="a7"/>
        <w:ind w:left="720"/>
        <w:jc w:val="both"/>
        <w:rPr>
          <w:b/>
          <w:lang w:val="ru-RU"/>
        </w:rPr>
      </w:pPr>
      <w:r w:rsidRPr="007B5ED4">
        <w:rPr>
          <w:b/>
          <w:lang w:val="ru-RU"/>
        </w:rPr>
        <w:t xml:space="preserve"> </w:t>
      </w:r>
    </w:p>
    <w:p w:rsidR="00A23C81" w:rsidRPr="007B5ED4" w:rsidRDefault="00A23C81" w:rsidP="00A23C81">
      <w:pPr>
        <w:pStyle w:val="a7"/>
        <w:jc w:val="both"/>
        <w:rPr>
          <w:sz w:val="27"/>
          <w:szCs w:val="27"/>
          <w:lang w:val="ru-RU"/>
        </w:rPr>
      </w:pPr>
      <w:r w:rsidRPr="00EC0880">
        <w:rPr>
          <w:sz w:val="24"/>
          <w:szCs w:val="24"/>
          <w:lang w:val="ru-RU"/>
        </w:rPr>
        <w:t xml:space="preserve">          </w:t>
      </w:r>
      <w:r w:rsidRPr="007B5ED4">
        <w:rPr>
          <w:sz w:val="27"/>
          <w:szCs w:val="27"/>
          <w:lang w:val="ru-RU"/>
        </w:rPr>
        <w:t xml:space="preserve"> В 2024</w:t>
      </w:r>
      <w:r w:rsidR="007B5ED4">
        <w:rPr>
          <w:sz w:val="27"/>
          <w:szCs w:val="27"/>
          <w:lang w:val="ru-RU"/>
        </w:rPr>
        <w:t xml:space="preserve"> </w:t>
      </w:r>
      <w:r w:rsidRPr="007B5ED4">
        <w:rPr>
          <w:sz w:val="27"/>
          <w:szCs w:val="27"/>
          <w:lang w:val="ru-RU"/>
        </w:rPr>
        <w:t>г</w:t>
      </w:r>
      <w:r w:rsidR="007B5ED4">
        <w:rPr>
          <w:sz w:val="27"/>
          <w:szCs w:val="27"/>
          <w:lang w:val="ru-RU"/>
        </w:rPr>
        <w:t>оду</w:t>
      </w:r>
      <w:r w:rsidRPr="007B5ED4">
        <w:rPr>
          <w:sz w:val="27"/>
          <w:szCs w:val="27"/>
          <w:lang w:val="ru-RU"/>
        </w:rPr>
        <w:t xml:space="preserve"> на соответствие требованиям технических регламентов Таможенного союза отобрано для лабораторных исследований 1183 проб отечественной и импортной пищевой продукции на микробиологические показатели безопасности; 312 проб на наличие химических загрязнителей; 127 проб – на физико-химические показатели. </w:t>
      </w:r>
    </w:p>
    <w:p w:rsidR="00A23C81" w:rsidRPr="007B5ED4" w:rsidRDefault="00A23C81" w:rsidP="00A23C81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Удельный вес пищевой продукции, не соответствующей установленным требованиям, составляет 1,9% по микробиологическим показателям и 1,3% – по санитарно-химическим. Что </w:t>
      </w:r>
      <w:r w:rsidRPr="007B5ED4">
        <w:rPr>
          <w:rFonts w:ascii="Times New Roman" w:hAnsi="Times New Roman" w:cs="Times New Roman"/>
          <w:sz w:val="27"/>
          <w:szCs w:val="27"/>
        </w:rPr>
        <w:t>выше показателей 2023г. на 0,9% и ниже среднего республиканского показателя на 1,9%.</w:t>
      </w:r>
    </w:p>
    <w:p w:rsidR="00A23C81" w:rsidRPr="007B5ED4" w:rsidRDefault="00A23C81" w:rsidP="007B5ED4">
      <w:pPr>
        <w:pStyle w:val="a7"/>
        <w:ind w:firstLine="708"/>
        <w:jc w:val="both"/>
        <w:rPr>
          <w:sz w:val="27"/>
          <w:szCs w:val="27"/>
          <w:lang w:val="ru-RU"/>
        </w:rPr>
      </w:pPr>
      <w:r w:rsidRPr="007B5ED4">
        <w:rPr>
          <w:sz w:val="27"/>
          <w:szCs w:val="27"/>
          <w:lang w:val="ru-RU"/>
        </w:rPr>
        <w:t>В ходе надзорных мероприятий в 2024</w:t>
      </w:r>
      <w:r w:rsidR="007B5ED4">
        <w:rPr>
          <w:sz w:val="27"/>
          <w:szCs w:val="27"/>
          <w:lang w:val="ru-RU"/>
        </w:rPr>
        <w:t xml:space="preserve"> </w:t>
      </w:r>
      <w:r w:rsidRPr="007B5ED4">
        <w:rPr>
          <w:sz w:val="27"/>
          <w:szCs w:val="27"/>
          <w:lang w:val="ru-RU"/>
        </w:rPr>
        <w:t>г. на потребительском рынке района выявлен 1случай ф</w:t>
      </w:r>
      <w:r w:rsidR="007B5ED4">
        <w:rPr>
          <w:sz w:val="27"/>
          <w:szCs w:val="27"/>
          <w:lang w:val="ru-RU"/>
        </w:rPr>
        <w:t xml:space="preserve">альсификации пищевой продукции </w:t>
      </w:r>
      <w:r w:rsidRPr="007B5ED4">
        <w:rPr>
          <w:bCs/>
          <w:sz w:val="27"/>
          <w:szCs w:val="27"/>
          <w:lang w:val="ru-RU" w:eastAsia="ru-RU"/>
        </w:rPr>
        <w:t xml:space="preserve">(в </w:t>
      </w:r>
      <w:proofErr w:type="gramStart"/>
      <w:r w:rsidRPr="007B5ED4">
        <w:rPr>
          <w:bCs/>
          <w:sz w:val="27"/>
          <w:szCs w:val="27"/>
          <w:lang w:val="ru-RU" w:eastAsia="ru-RU"/>
        </w:rPr>
        <w:t>магазине  федеральной</w:t>
      </w:r>
      <w:proofErr w:type="gramEnd"/>
      <w:r w:rsidRPr="007B5ED4">
        <w:rPr>
          <w:bCs/>
          <w:sz w:val="27"/>
          <w:szCs w:val="27"/>
          <w:lang w:val="ru-RU" w:eastAsia="ru-RU"/>
        </w:rPr>
        <w:t xml:space="preserve"> сети была выявлена рыбная продукция с превышением массовой доли глазури </w:t>
      </w:r>
      <w:r w:rsidRPr="007B5ED4">
        <w:rPr>
          <w:sz w:val="27"/>
          <w:szCs w:val="27"/>
          <w:lang w:val="ru-RU"/>
        </w:rPr>
        <w:t>(2024г. – 2 случая).</w:t>
      </w:r>
      <w:r w:rsidR="00466077" w:rsidRPr="007B5ED4">
        <w:rPr>
          <w:sz w:val="27"/>
          <w:szCs w:val="27"/>
          <w:lang w:val="ru-RU"/>
        </w:rPr>
        <w:t xml:space="preserve"> </w:t>
      </w:r>
    </w:p>
    <w:p w:rsidR="00A23C81" w:rsidRPr="007B5ED4" w:rsidRDefault="00A23C81" w:rsidP="00A23C81">
      <w:pPr>
        <w:pStyle w:val="a7"/>
        <w:jc w:val="both"/>
        <w:rPr>
          <w:sz w:val="27"/>
          <w:szCs w:val="27"/>
          <w:lang w:val="ru-RU"/>
        </w:rPr>
      </w:pPr>
      <w:r w:rsidRPr="007B5ED4">
        <w:rPr>
          <w:sz w:val="27"/>
          <w:szCs w:val="27"/>
          <w:lang w:val="ru-RU"/>
        </w:rPr>
        <w:t xml:space="preserve">           Также в 2024</w:t>
      </w:r>
      <w:r w:rsidR="007B5ED4">
        <w:rPr>
          <w:sz w:val="27"/>
          <w:szCs w:val="27"/>
          <w:lang w:val="ru-RU"/>
        </w:rPr>
        <w:t xml:space="preserve"> </w:t>
      </w:r>
      <w:r w:rsidRPr="007B5ED4">
        <w:rPr>
          <w:sz w:val="27"/>
          <w:szCs w:val="27"/>
          <w:lang w:val="ru-RU"/>
        </w:rPr>
        <w:t xml:space="preserve">г. на потребительском рынке выявлялась фальсифицированная продукция таких фантомных предприятий как: ООО "ЕВЗ" (Республика Татарстан, </w:t>
      </w:r>
      <w:proofErr w:type="spellStart"/>
      <w:r w:rsidRPr="007B5ED4">
        <w:rPr>
          <w:sz w:val="27"/>
          <w:szCs w:val="27"/>
          <w:lang w:val="ru-RU"/>
        </w:rPr>
        <w:t>Лаишевский</w:t>
      </w:r>
      <w:proofErr w:type="spellEnd"/>
      <w:r w:rsidRPr="007B5ED4">
        <w:rPr>
          <w:sz w:val="27"/>
          <w:szCs w:val="27"/>
          <w:lang w:val="ru-RU"/>
        </w:rPr>
        <w:t xml:space="preserve"> район).</w:t>
      </w:r>
    </w:p>
    <w:p w:rsidR="007B5ED4" w:rsidRDefault="00466077" w:rsidP="007B5ED4">
      <w:pPr>
        <w:pStyle w:val="a7"/>
        <w:ind w:firstLine="708"/>
        <w:jc w:val="both"/>
        <w:rPr>
          <w:sz w:val="27"/>
          <w:szCs w:val="27"/>
          <w:lang w:val="ru-RU"/>
        </w:rPr>
      </w:pPr>
      <w:r w:rsidRPr="007B5ED4">
        <w:rPr>
          <w:sz w:val="27"/>
          <w:szCs w:val="27"/>
          <w:lang w:val="ru-RU"/>
        </w:rPr>
        <w:t xml:space="preserve">Специалистами </w:t>
      </w:r>
      <w:r w:rsidR="00A23C81" w:rsidRPr="007B5ED4">
        <w:rPr>
          <w:sz w:val="27"/>
          <w:szCs w:val="27"/>
          <w:lang w:val="ru-RU"/>
        </w:rPr>
        <w:t xml:space="preserve">Нижнекамского ТО </w:t>
      </w:r>
      <w:r w:rsidR="008C2A3F" w:rsidRPr="007B5ED4">
        <w:rPr>
          <w:sz w:val="27"/>
          <w:szCs w:val="27"/>
          <w:lang w:val="ru-RU"/>
        </w:rPr>
        <w:t xml:space="preserve">по отчетным формам </w:t>
      </w:r>
      <w:r w:rsidR="00A23C81" w:rsidRPr="007B5ED4">
        <w:rPr>
          <w:sz w:val="27"/>
          <w:szCs w:val="27"/>
          <w:lang w:val="ru-RU"/>
        </w:rPr>
        <w:t>в ходе проверок выявлено и не доп</w:t>
      </w:r>
      <w:r w:rsidRPr="007B5ED4">
        <w:rPr>
          <w:sz w:val="27"/>
          <w:szCs w:val="27"/>
          <w:lang w:val="ru-RU"/>
        </w:rPr>
        <w:t xml:space="preserve">ущено для реализации населению </w:t>
      </w:r>
      <w:r w:rsidR="008C2A3F" w:rsidRPr="007B5ED4">
        <w:rPr>
          <w:sz w:val="27"/>
          <w:szCs w:val="27"/>
          <w:lang w:val="ru-RU"/>
        </w:rPr>
        <w:t>243</w:t>
      </w:r>
      <w:r w:rsidR="00A23C81" w:rsidRPr="007B5ED4">
        <w:rPr>
          <w:sz w:val="27"/>
          <w:szCs w:val="27"/>
          <w:lang w:val="ru-RU"/>
        </w:rPr>
        <w:t xml:space="preserve"> партии некачественной и опасной</w:t>
      </w:r>
      <w:r w:rsidR="008C2A3F" w:rsidRPr="007B5ED4">
        <w:rPr>
          <w:sz w:val="27"/>
          <w:szCs w:val="27"/>
          <w:lang w:val="ru-RU"/>
        </w:rPr>
        <w:t xml:space="preserve"> пищевой продукции объемом 2655</w:t>
      </w:r>
      <w:r w:rsidR="00116A00" w:rsidRPr="007B5ED4">
        <w:rPr>
          <w:sz w:val="27"/>
          <w:szCs w:val="27"/>
          <w:lang w:val="ru-RU"/>
        </w:rPr>
        <w:t>,</w:t>
      </w:r>
      <w:r w:rsidR="00A23C81" w:rsidRPr="007B5ED4">
        <w:rPr>
          <w:sz w:val="27"/>
          <w:szCs w:val="27"/>
          <w:lang w:val="ru-RU"/>
        </w:rPr>
        <w:t xml:space="preserve">8кг. </w:t>
      </w:r>
      <w:r w:rsidR="00116A00" w:rsidRPr="007B5ED4">
        <w:rPr>
          <w:sz w:val="27"/>
          <w:szCs w:val="27"/>
          <w:lang w:val="ru-RU"/>
        </w:rPr>
        <w:t>(в</w:t>
      </w:r>
      <w:r w:rsidR="008C2A3F" w:rsidRPr="007B5ED4">
        <w:rPr>
          <w:sz w:val="27"/>
          <w:szCs w:val="27"/>
          <w:lang w:val="ru-RU"/>
        </w:rPr>
        <w:t xml:space="preserve"> Заинском районе 48 кг. 4</w:t>
      </w:r>
      <w:r w:rsidR="00116A00" w:rsidRPr="007B5ED4">
        <w:rPr>
          <w:sz w:val="27"/>
          <w:szCs w:val="27"/>
          <w:lang w:val="ru-RU"/>
        </w:rPr>
        <w:t xml:space="preserve"> партий). </w:t>
      </w:r>
      <w:r w:rsidR="00A23C81" w:rsidRPr="007B5ED4">
        <w:rPr>
          <w:sz w:val="27"/>
          <w:szCs w:val="27"/>
          <w:lang w:val="ru-RU"/>
        </w:rPr>
        <w:t>Чаще всего пищевая продукция изымалась из</w:t>
      </w:r>
      <w:r w:rsidR="00D5333D" w:rsidRPr="007B5ED4">
        <w:rPr>
          <w:sz w:val="27"/>
          <w:szCs w:val="27"/>
          <w:lang w:val="ru-RU"/>
        </w:rPr>
        <w:t xml:space="preserve"> оборота по причине отсутствия маркировки, нарушения срока годности и условий хранения алкогольной продукции (13 партий 38 л.).</w:t>
      </w:r>
    </w:p>
    <w:p w:rsidR="007B5ED4" w:rsidRPr="007B5ED4" w:rsidRDefault="00A23C81" w:rsidP="007B5ED4">
      <w:pPr>
        <w:pStyle w:val="a7"/>
        <w:ind w:firstLine="708"/>
        <w:jc w:val="both"/>
        <w:rPr>
          <w:sz w:val="27"/>
          <w:szCs w:val="27"/>
          <w:lang w:val="ru-RU"/>
        </w:rPr>
      </w:pPr>
      <w:r w:rsidRPr="007B5ED4">
        <w:rPr>
          <w:sz w:val="27"/>
          <w:szCs w:val="27"/>
          <w:lang w:val="ru-RU"/>
        </w:rPr>
        <w:t>В 2024г.</w:t>
      </w:r>
      <w:r w:rsidR="00466077" w:rsidRPr="007B5ED4">
        <w:rPr>
          <w:sz w:val="27"/>
          <w:szCs w:val="27"/>
          <w:lang w:val="ru-RU"/>
        </w:rPr>
        <w:t xml:space="preserve">  рассмотрено 103</w:t>
      </w:r>
      <w:r w:rsidRPr="007B5ED4">
        <w:rPr>
          <w:sz w:val="27"/>
          <w:szCs w:val="27"/>
          <w:lang w:val="ru-RU"/>
        </w:rPr>
        <w:t xml:space="preserve"> </w:t>
      </w:r>
      <w:r w:rsidR="00466077" w:rsidRPr="007B5ED4">
        <w:rPr>
          <w:sz w:val="27"/>
          <w:szCs w:val="27"/>
          <w:lang w:val="ru-RU"/>
        </w:rPr>
        <w:t xml:space="preserve">( в Заинском районе 2) </w:t>
      </w:r>
      <w:r w:rsidRPr="007B5ED4">
        <w:rPr>
          <w:sz w:val="27"/>
          <w:szCs w:val="27"/>
          <w:lang w:val="ru-RU"/>
        </w:rPr>
        <w:t xml:space="preserve">обращение граждан на деятельность предприятий торговли, общественного питания и пищевой промышленности района, в том числе на приобретение некачественных пищевых продуктов и продуктов с истекшим сроком годности (23%);  реализацию продуктов питания без маркировки  (59%),  ухудшение условий проживания граждан, связанные с функционированием предприятий общественного питания и продовольственной торговли в нежилых этажах жилых зданий (шум, запах) (3%),  нарушения при реализации табачной и </w:t>
      </w:r>
      <w:proofErr w:type="spellStart"/>
      <w:r w:rsidRPr="007B5ED4">
        <w:rPr>
          <w:sz w:val="27"/>
          <w:szCs w:val="27"/>
          <w:lang w:val="ru-RU"/>
        </w:rPr>
        <w:t>никотинсодержащей</w:t>
      </w:r>
      <w:proofErr w:type="spellEnd"/>
      <w:r w:rsidRPr="007B5ED4">
        <w:rPr>
          <w:sz w:val="27"/>
          <w:szCs w:val="27"/>
          <w:lang w:val="ru-RU"/>
        </w:rPr>
        <w:t xml:space="preserve"> продукции (15%). </w:t>
      </w:r>
    </w:p>
    <w:p w:rsidR="00093EEA" w:rsidRPr="007B5ED4" w:rsidRDefault="00466077" w:rsidP="007B5ED4">
      <w:pPr>
        <w:pStyle w:val="a7"/>
        <w:ind w:firstLine="708"/>
        <w:jc w:val="both"/>
        <w:rPr>
          <w:b/>
          <w:sz w:val="27"/>
          <w:szCs w:val="27"/>
          <w:lang w:val="ru-RU"/>
        </w:rPr>
      </w:pPr>
      <w:r w:rsidRPr="007B5ED4">
        <w:rPr>
          <w:sz w:val="27"/>
          <w:szCs w:val="27"/>
          <w:lang w:val="ru-RU" w:eastAsia="x-none"/>
        </w:rPr>
        <w:t>В целом п</w:t>
      </w:r>
      <w:r w:rsidR="00A23C81" w:rsidRPr="007B5ED4">
        <w:rPr>
          <w:sz w:val="27"/>
          <w:szCs w:val="27"/>
          <w:lang w:val="ru-RU" w:eastAsia="x-none"/>
        </w:rPr>
        <w:t>о выявленным фактам нарушений обязате</w:t>
      </w:r>
      <w:r w:rsidR="00180F5D" w:rsidRPr="007B5ED4">
        <w:rPr>
          <w:sz w:val="27"/>
          <w:szCs w:val="27"/>
          <w:lang w:val="ru-RU" w:eastAsia="x-none"/>
        </w:rPr>
        <w:t>льных требований составлено 98</w:t>
      </w:r>
      <w:r w:rsidR="00A23C81" w:rsidRPr="007B5ED4">
        <w:rPr>
          <w:sz w:val="27"/>
          <w:szCs w:val="27"/>
          <w:lang w:val="ru-RU" w:eastAsia="x-none"/>
        </w:rPr>
        <w:t xml:space="preserve"> протоколов об администрати</w:t>
      </w:r>
      <w:r w:rsidR="00180F5D" w:rsidRPr="007B5ED4">
        <w:rPr>
          <w:sz w:val="27"/>
          <w:szCs w:val="27"/>
          <w:lang w:val="ru-RU" w:eastAsia="x-none"/>
        </w:rPr>
        <w:t>вном правонарушении, наложен 70</w:t>
      </w:r>
      <w:r w:rsidR="00A23C81" w:rsidRPr="007B5ED4">
        <w:rPr>
          <w:sz w:val="27"/>
          <w:szCs w:val="27"/>
          <w:lang w:val="ru-RU" w:eastAsia="x-none"/>
        </w:rPr>
        <w:t xml:space="preserve"> администрат</w:t>
      </w:r>
      <w:r w:rsidR="00180F5D" w:rsidRPr="007B5ED4">
        <w:rPr>
          <w:sz w:val="27"/>
          <w:szCs w:val="27"/>
          <w:lang w:val="ru-RU" w:eastAsia="x-none"/>
        </w:rPr>
        <w:t>ивных штрафов на общую сумму 1 млн.016 т.</w:t>
      </w:r>
      <w:r w:rsidR="00A23C81" w:rsidRPr="007B5ED4">
        <w:rPr>
          <w:sz w:val="27"/>
          <w:szCs w:val="27"/>
          <w:lang w:val="ru-RU" w:eastAsia="x-none"/>
        </w:rPr>
        <w:t>800 руб., напра</w:t>
      </w:r>
      <w:r w:rsidR="00867E9B" w:rsidRPr="007B5ED4">
        <w:rPr>
          <w:sz w:val="27"/>
          <w:szCs w:val="27"/>
          <w:lang w:val="ru-RU" w:eastAsia="x-none"/>
        </w:rPr>
        <w:t xml:space="preserve">влены на рассмотрение в суды 2 </w:t>
      </w:r>
      <w:r w:rsidR="00117CEB" w:rsidRPr="007B5ED4">
        <w:rPr>
          <w:sz w:val="27"/>
          <w:szCs w:val="27"/>
          <w:lang w:val="ru-RU" w:eastAsia="x-none"/>
        </w:rPr>
        <w:t xml:space="preserve">материала </w:t>
      </w:r>
      <w:proofErr w:type="gramStart"/>
      <w:r w:rsidR="00A23C81" w:rsidRPr="007B5ED4">
        <w:rPr>
          <w:sz w:val="27"/>
          <w:szCs w:val="27"/>
          <w:lang w:val="ru-RU" w:eastAsia="x-none"/>
        </w:rPr>
        <w:t>на административное приостановлении</w:t>
      </w:r>
      <w:proofErr w:type="gramEnd"/>
      <w:r w:rsidR="00A23C81" w:rsidRPr="007B5ED4">
        <w:rPr>
          <w:sz w:val="27"/>
          <w:szCs w:val="27"/>
          <w:lang w:val="ru-RU" w:eastAsia="x-none"/>
        </w:rPr>
        <w:t xml:space="preserve"> деятельности. Решениями судов приостановлен</w:t>
      </w:r>
      <w:r w:rsidR="007B5ED4">
        <w:rPr>
          <w:sz w:val="27"/>
          <w:szCs w:val="27"/>
          <w:lang w:val="ru-RU" w:eastAsia="x-none"/>
        </w:rPr>
        <w:t>а</w:t>
      </w:r>
      <w:r w:rsidR="00A23C81" w:rsidRPr="007B5ED4">
        <w:rPr>
          <w:sz w:val="27"/>
          <w:szCs w:val="27"/>
          <w:lang w:val="ru-RU" w:eastAsia="x-none"/>
        </w:rPr>
        <w:t xml:space="preserve"> деятельность </w:t>
      </w:r>
      <w:r w:rsidR="007B5ED4">
        <w:rPr>
          <w:sz w:val="27"/>
          <w:szCs w:val="27"/>
          <w:lang w:val="ru-RU" w:eastAsia="x-none"/>
        </w:rPr>
        <w:t>двух</w:t>
      </w:r>
      <w:r w:rsidR="00A23C81" w:rsidRPr="007B5ED4">
        <w:rPr>
          <w:sz w:val="27"/>
          <w:szCs w:val="27"/>
          <w:lang w:val="ru-RU" w:eastAsia="x-none"/>
        </w:rPr>
        <w:t xml:space="preserve"> предприятий общественного питания/торговли/пищевой промышленности</w:t>
      </w:r>
      <w:r w:rsidR="007B5ED4">
        <w:rPr>
          <w:sz w:val="27"/>
          <w:szCs w:val="27"/>
          <w:lang w:val="ru-RU" w:eastAsia="x-none"/>
        </w:rPr>
        <w:t>.</w:t>
      </w:r>
    </w:p>
    <w:p w:rsidR="00B6313E" w:rsidRPr="007B5ED4" w:rsidRDefault="00B6313E" w:rsidP="00BE3F24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9727AD" w:rsidRPr="007B5ED4" w:rsidRDefault="00093EEA" w:rsidP="007B5ED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5ED4">
        <w:rPr>
          <w:rFonts w:ascii="Times New Roman" w:hAnsi="Times New Roman" w:cs="Times New Roman"/>
          <w:b/>
          <w:sz w:val="27"/>
          <w:szCs w:val="27"/>
        </w:rPr>
        <w:t>Надзор по гигиене труда.</w:t>
      </w:r>
    </w:p>
    <w:p w:rsidR="00A23C81" w:rsidRPr="007B5ED4" w:rsidRDefault="00A23C81" w:rsidP="00A23C81">
      <w:pPr>
        <w:spacing w:line="240" w:lineRule="auto"/>
        <w:ind w:left="1" w:firstLineChars="252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На территории Нижнекамского района функционируют 98 предприятий различных видов экономической деятельности, отдельные цеха, участки. </w:t>
      </w:r>
    </w:p>
    <w:p w:rsidR="00A23C81" w:rsidRPr="007B5ED4" w:rsidRDefault="00A23C81" w:rsidP="007B5ED4">
      <w:pPr>
        <w:spacing w:before="100" w:beforeAutospacing="1" w:after="100" w:afterAutospacing="1" w:line="240" w:lineRule="auto"/>
        <w:ind w:firstLine="6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Заводы промышленного комплекса расположены в единой санитарно-защитной зоне на расстоянии 5 км от селитебной зоны город</w:t>
      </w:r>
      <w:r w:rsid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Нижнекамска. 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 промышленного комплекса входят: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«Нижнекамскнефтехим» 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«ТАИФ-НК» 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«ТАНЕКО» 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Нижнекамсктехуглерод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Нижнекамскшина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«Нижнекамский завод грузовых шин»</w:t>
      </w:r>
    </w:p>
    <w:p w:rsidR="00A23C81" w:rsidRPr="007B5ED4" w:rsidRDefault="00A23C81" w:rsidP="00A23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Филиал ОАО «ТГК 16» — Нижнекамская ТЭЦ-1</w:t>
      </w:r>
    </w:p>
    <w:p w:rsidR="00A23C81" w:rsidRPr="007B5ED4" w:rsidRDefault="00A23C81" w:rsidP="00A446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«Нижнекамская ТЭЦ» </w:t>
      </w:r>
      <w:r w:rsidRPr="00A23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315595</wp:posOffset>
            </wp:positionV>
            <wp:extent cx="5713730" cy="34442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A23C81" w:rsidRDefault="00A23C81" w:rsidP="00A2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C81" w:rsidRPr="007B5ED4" w:rsidRDefault="00A23C81" w:rsidP="007B5ED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Удельный вес предприятий по отраслям отдельных видов деятельности: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производство кокса и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нефтепродукттов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12,6 %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производство резины и пластмассовых изделий – 12,6 %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строительство – 29,9 %,  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транспортная деятельность – 14.2 %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сельское и лесное хозяйство – 7,9 %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системе ЕИАС сформирован реестр промышленных предприятий и их объекты которые классифицированы на 5 групп риска: ЧВР чрезвычайно высокого риска, Высокого, Значительного, Среднего,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Умеренного ,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Низкого – рисков.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-1 группу риска вошли объекты производства кокса и нефтепродуктов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-2 группа – объекты производства и передачи электрической энергии, производство резиновых и пластмассовых изделий,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-3 группу риска составляют строительные и монтажные предприятия, транспортные предприятия</w:t>
      </w:r>
    </w:p>
    <w:p w:rsidR="00A23C81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-4 и 5 группа – прочие объекты</w:t>
      </w:r>
    </w:p>
    <w:p w:rsidR="00A23C81" w:rsidRPr="007B5ED4" w:rsidRDefault="00A23C81" w:rsidP="007B5ED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 объектов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надзора – 98</w:t>
      </w:r>
      <w:r w:rsid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23C81" w:rsidRPr="007B5ED4" w:rsidRDefault="00A23C81" w:rsidP="007B5ED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Удельный вес работников, занятых во вредных и опасных условиях труда на протяжении многих лет варьирует от 23% - 33% от общего числа работающих.  </w:t>
      </w:r>
    </w:p>
    <w:p w:rsidR="00C05185" w:rsidRPr="007B5ED4" w:rsidRDefault="00A23C81" w:rsidP="00B631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Доля работающих женщин во вредных и опасных условиях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труда  составляет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20% от общего количества. Данные показатели сформированы по данным специальной оценки условий труда (СОУТ) и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статотчетной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формы № 1-Т (условия труда)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вредные и опасные производственные факторы, воздействию которых подвергаются работающее население это: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физические факторы: производственный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шум ,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общая и локальная вибрация, аэрозоли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фиброгенного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(АПФД), 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химический фактор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тяжесть и напряженность трудового процесса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параметры освещенности и микроклимата.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Удельный вес работающих по факторам производственной среды распределено следующим образом: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-производственный шум- 37 %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-вибрация – 5 %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-микроклимат   – 5 %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-загазованность и запыленность - 5 %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-в контакте с канцерогенами работают– более 8 тысяч работающих.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динамичного наблюдения за состоянием здоро</w:t>
      </w:r>
      <w:r w:rsidR="00E31C20"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вья работающих, своевременного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выявления  общих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соматических и профессиональных заболеваний  ежегодно  проводятся  периодические медицинские осмотры работающих.</w:t>
      </w:r>
    </w:p>
    <w:p w:rsidR="00A23C81" w:rsidRPr="007B5ED4" w:rsidRDefault="00A23C81" w:rsidP="00B631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2024 году </w:t>
      </w:r>
      <w:r w:rsidRPr="007B5E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обязательные периодические медицинские осмотры (обследования) занятых на тяжелых работах и на работах с вредными и (или) опасными условиями труда прошли более 40 тысяч работников.</w:t>
      </w:r>
    </w:p>
    <w:p w:rsidR="00A23C81" w:rsidRPr="007B5ED4" w:rsidRDefault="00A23C81" w:rsidP="00A23C81">
      <w:pPr>
        <w:pStyle w:val="1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x-none"/>
        </w:rPr>
        <w:t>Среди работающего населения в 2024 году диагнозы профессиональных заболеваний не установлены, зарегистрировано 3 случая установления предварительного профессионального заболевания занятых на предприятиях и в организациях различных видов деятельности (в 2023 году – 1), удельный вес лиц, которым установлено одновременно несколько диагнозов, составляет 0 % (в 2023году – 0%). По этиологическому признаку по-прежнему преобладают заболевания, возникающие от воздействия физических факторов (промышленный шум от технологического оборудования).</w:t>
      </w:r>
    </w:p>
    <w:p w:rsidR="00A23C81" w:rsidRPr="007B5ED4" w:rsidRDefault="00A23C81" w:rsidP="00A23C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</w:t>
      </w:r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разделу</w:t>
      </w:r>
      <w:r w:rsidRPr="007B5E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радиационной гигиены общее количество </w:t>
      </w:r>
      <w:proofErr w:type="gramStart"/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предприятий</w:t>
      </w:r>
      <w:proofErr w:type="gramEnd"/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использующих генерирующие источники ионизи</w:t>
      </w:r>
      <w:r w:rsidR="00FE4A23"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рующего излучения составило – 41</w:t>
      </w:r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Количество работник</w:t>
      </w:r>
      <w:r w:rsidR="00FE4A23"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 отнесенных к группе «А» - 338</w:t>
      </w:r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человек. Основные генерирующие источники – дефектоскопы не разрушающего контроля и досмотровые уст</w:t>
      </w:r>
      <w:r w:rsidR="00FE4A23"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ановки. По итогам эксплуатации </w:t>
      </w:r>
      <w:r w:rsidRPr="007B5E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источников составлены радиационно-гигиенические паспорта. Нарушение требований санитарных норм при эксплуатации источников в 2023 году не зарегистрировано. Учет доз облучения работников осуществляется своевременно. </w:t>
      </w:r>
    </w:p>
    <w:p w:rsidR="00A23C81" w:rsidRPr="007B5ED4" w:rsidRDefault="00A23C81" w:rsidP="00A23C8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Значительная роль в профилактике развития профессиональных заболеваний принадлежит качеству проведения предварительных и периодических медосмотров, работающих на производствах с вредными условиями труда.</w:t>
      </w:r>
    </w:p>
    <w:p w:rsidR="00A23C81" w:rsidRPr="007B5ED4" w:rsidRDefault="00A23C81" w:rsidP="00A23C81">
      <w:pPr>
        <w:pStyle w:val="1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Охват периодическими медицинскими осмотрами работников предприятий и организаций, занятых на вредных работах и на работах с вредными и опасными факторами рабочей среды и трудового процесса, в целом по району 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x-none"/>
        </w:rPr>
        <w:t>составил 98%.</w:t>
      </w:r>
    </w:p>
    <w:p w:rsidR="00A23C81" w:rsidRPr="007B5ED4" w:rsidRDefault="00A23C81" w:rsidP="00A23C81">
      <w:pPr>
        <w:spacing w:line="276" w:lineRule="auto"/>
        <w:ind w:firstLineChars="272" w:firstLine="734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Во исполнение действующих нормативно-правовых актов по медицинскому обслуживанию работающих, специалисты Нижнекамского ТО приняли участие в составлении 215</w:t>
      </w:r>
      <w:r w:rsidRPr="007B5ED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7B5ED4">
        <w:rPr>
          <w:rFonts w:ascii="Times New Roman" w:hAnsi="Times New Roman" w:cs="Times New Roman"/>
          <w:sz w:val="27"/>
          <w:szCs w:val="27"/>
        </w:rPr>
        <w:t>заключительных актов по результатам периодических медосмотров, с оформлением рекомендаций работодателю о необходимости проведения оздоровительных мероприятий.</w:t>
      </w:r>
    </w:p>
    <w:p w:rsidR="00093EEA" w:rsidRPr="007B5ED4" w:rsidRDefault="00093EEA" w:rsidP="00BE3F24">
      <w:pPr>
        <w:rPr>
          <w:rFonts w:ascii="Times New Roman" w:hAnsi="Times New Roman" w:cs="Times New Roman"/>
          <w:b/>
          <w:sz w:val="27"/>
          <w:szCs w:val="27"/>
        </w:rPr>
      </w:pPr>
    </w:p>
    <w:p w:rsidR="00CB4C95" w:rsidRPr="007B5ED4" w:rsidRDefault="00BE3F24" w:rsidP="00CB4C95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7B5ED4">
        <w:rPr>
          <w:rFonts w:ascii="Times New Roman" w:hAnsi="Times New Roman" w:cs="Times New Roman"/>
          <w:b/>
          <w:sz w:val="27"/>
          <w:szCs w:val="27"/>
        </w:rPr>
        <w:t xml:space="preserve">                            Гигиена детей и подростков</w:t>
      </w:r>
      <w:r w:rsidR="007B5ED4">
        <w:rPr>
          <w:rFonts w:ascii="Times New Roman" w:hAnsi="Times New Roman" w:cs="Times New Roman"/>
          <w:b/>
          <w:sz w:val="27"/>
          <w:szCs w:val="27"/>
        </w:rPr>
        <w:t>.</w:t>
      </w:r>
    </w:p>
    <w:p w:rsidR="00A23C81" w:rsidRPr="007B5ED4" w:rsidRDefault="00A23C81" w:rsidP="00A23C81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На контроле Нижнекамском районе ТО в 2024</w:t>
      </w:r>
      <w:r w:rsidR="007B5ED4">
        <w:rPr>
          <w:rFonts w:ascii="Times New Roman" w:hAnsi="Times New Roman" w:cs="Times New Roman"/>
          <w:sz w:val="27"/>
          <w:szCs w:val="27"/>
        </w:rPr>
        <w:t xml:space="preserve"> </w:t>
      </w:r>
      <w:r w:rsidRPr="007B5ED4">
        <w:rPr>
          <w:rFonts w:ascii="Times New Roman" w:hAnsi="Times New Roman" w:cs="Times New Roman"/>
          <w:sz w:val="27"/>
          <w:szCs w:val="27"/>
        </w:rPr>
        <w:t>г</w:t>
      </w:r>
      <w:r w:rsidR="007B5ED4">
        <w:rPr>
          <w:rFonts w:ascii="Times New Roman" w:hAnsi="Times New Roman" w:cs="Times New Roman"/>
          <w:sz w:val="27"/>
          <w:szCs w:val="27"/>
        </w:rPr>
        <w:t>оду</w:t>
      </w:r>
      <w:r w:rsidRPr="007B5ED4">
        <w:rPr>
          <w:rFonts w:ascii="Times New Roman" w:hAnsi="Times New Roman" w:cs="Times New Roman"/>
          <w:sz w:val="27"/>
          <w:szCs w:val="27"/>
        </w:rPr>
        <w:t xml:space="preserve"> находилось 295</w:t>
      </w:r>
      <w:r w:rsidR="007B5ED4">
        <w:rPr>
          <w:rFonts w:ascii="Times New Roman" w:hAnsi="Times New Roman" w:cs="Times New Roman"/>
          <w:sz w:val="27"/>
          <w:szCs w:val="27"/>
        </w:rPr>
        <w:t xml:space="preserve"> </w:t>
      </w:r>
      <w:r w:rsidRPr="007B5ED4">
        <w:rPr>
          <w:rFonts w:ascii="Times New Roman" w:hAnsi="Times New Roman" w:cs="Times New Roman"/>
          <w:sz w:val="27"/>
          <w:szCs w:val="27"/>
        </w:rPr>
        <w:t>организаций для детей и подростков.</w:t>
      </w: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Особое внимание уделялся факторам среди обитания, формирующим условия воспитания и обучения, для объективной оценки которых проводятся лабораторные исследования и инструментальные измерения, являющиеся подтверждением благополучия и безопасности образовательной среды.  </w:t>
      </w: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В 2024г. в отношении детских и подр</w:t>
      </w:r>
      <w:r w:rsidR="00EC331F" w:rsidRPr="007B5ED4">
        <w:rPr>
          <w:rFonts w:ascii="Times New Roman" w:hAnsi="Times New Roman" w:cs="Times New Roman"/>
          <w:sz w:val="27"/>
          <w:szCs w:val="27"/>
        </w:rPr>
        <w:t>остковых организаций проведено 29</w:t>
      </w:r>
      <w:r w:rsidRPr="007B5ED4">
        <w:rPr>
          <w:rFonts w:ascii="Times New Roman" w:hAnsi="Times New Roman" w:cs="Times New Roman"/>
          <w:sz w:val="27"/>
          <w:szCs w:val="27"/>
        </w:rPr>
        <w:t xml:space="preserve"> контроль</w:t>
      </w:r>
      <w:r w:rsidR="00EC331F" w:rsidRPr="007B5ED4">
        <w:rPr>
          <w:rFonts w:ascii="Times New Roman" w:hAnsi="Times New Roman" w:cs="Times New Roman"/>
          <w:sz w:val="27"/>
          <w:szCs w:val="27"/>
        </w:rPr>
        <w:t>ных (надзорных) мероприятий, 303</w:t>
      </w:r>
      <w:r w:rsidRPr="007B5ED4">
        <w:rPr>
          <w:rFonts w:ascii="Times New Roman" w:hAnsi="Times New Roman" w:cs="Times New Roman"/>
          <w:sz w:val="27"/>
          <w:szCs w:val="27"/>
        </w:rPr>
        <w:t xml:space="preserve"> обязательных профилактических визитов (детские дошкольные организации, организации для детей-сирот, общеобразовательные организации и организации отдыха и оздоровления).</w:t>
      </w: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B5ED4">
        <w:rPr>
          <w:rFonts w:ascii="Times New Roman" w:hAnsi="Times New Roman" w:cs="Times New Roman"/>
          <w:b/>
          <w:sz w:val="27"/>
          <w:szCs w:val="27"/>
        </w:rPr>
        <w:t>Нарушения к содержанию территории выявлены в 4,5%, к набору, к воздушно-тепловому режиму - в 2,9%, к санитарному содержанию помещений - в 17,42%, к наполняемости - в 1,2%, к расстановке мебели - в 4,9%, к организации питания – в 35,6%, к организации питьевого режима - в 2,48%, к медицинскому осмотру сотрудников - в 11,61%, иных требований - в 68,8% организаций.</w:t>
      </w: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За последние три года охват школьников горячим питанием в целом по району стабилен и в 2024г. составил 98,6%</w:t>
      </w:r>
      <w:r w:rsidR="00EC331F" w:rsidRPr="007B5ED4">
        <w:rPr>
          <w:rFonts w:ascii="Times New Roman" w:hAnsi="Times New Roman" w:cs="Times New Roman"/>
          <w:sz w:val="27"/>
          <w:szCs w:val="27"/>
        </w:rPr>
        <w:t xml:space="preserve"> в Нижнекамском р</w:t>
      </w:r>
      <w:r w:rsidR="0004194F" w:rsidRPr="007B5ED4">
        <w:rPr>
          <w:rFonts w:ascii="Times New Roman" w:hAnsi="Times New Roman" w:cs="Times New Roman"/>
          <w:sz w:val="27"/>
          <w:szCs w:val="27"/>
        </w:rPr>
        <w:t>айоне и 100 % в Заинском районе</w:t>
      </w:r>
      <w:r w:rsidRPr="007B5ED4">
        <w:rPr>
          <w:rFonts w:ascii="Times New Roman" w:hAnsi="Times New Roman" w:cs="Times New Roman"/>
          <w:sz w:val="27"/>
          <w:szCs w:val="27"/>
        </w:rPr>
        <w:t xml:space="preserve">. Оценка показателя охвата школьников горячим питанием позволяет отметить, что с началом нового учебного года однократное горячее питание в виде </w:t>
      </w:r>
      <w:r w:rsidR="00F23D78" w:rsidRPr="007B5ED4">
        <w:rPr>
          <w:rFonts w:ascii="Times New Roman" w:hAnsi="Times New Roman" w:cs="Times New Roman"/>
          <w:sz w:val="27"/>
          <w:szCs w:val="27"/>
        </w:rPr>
        <w:t xml:space="preserve">завтраков или обедов </w:t>
      </w:r>
      <w:proofErr w:type="gramStart"/>
      <w:r w:rsidR="00F23D78" w:rsidRPr="007B5ED4">
        <w:rPr>
          <w:rFonts w:ascii="Times New Roman" w:hAnsi="Times New Roman" w:cs="Times New Roman"/>
          <w:sz w:val="27"/>
          <w:szCs w:val="27"/>
        </w:rPr>
        <w:t xml:space="preserve">получают </w:t>
      </w:r>
      <w:r w:rsidRPr="007B5ED4">
        <w:rPr>
          <w:rFonts w:ascii="Times New Roman" w:hAnsi="Times New Roman" w:cs="Times New Roman"/>
          <w:sz w:val="27"/>
          <w:szCs w:val="27"/>
        </w:rPr>
        <w:t xml:space="preserve"> </w:t>
      </w:r>
      <w:r w:rsidR="00BD78E4" w:rsidRPr="007B5ED4">
        <w:rPr>
          <w:rFonts w:ascii="Times New Roman" w:hAnsi="Times New Roman" w:cs="Times New Roman"/>
          <w:sz w:val="27"/>
          <w:szCs w:val="27"/>
        </w:rPr>
        <w:t>57</w:t>
      </w:r>
      <w:proofErr w:type="gramEnd"/>
      <w:r w:rsidR="00BD78E4" w:rsidRPr="007B5ED4">
        <w:rPr>
          <w:rFonts w:ascii="Times New Roman" w:hAnsi="Times New Roman" w:cs="Times New Roman"/>
          <w:sz w:val="27"/>
          <w:szCs w:val="27"/>
        </w:rPr>
        <w:t xml:space="preserve">,50%. </w:t>
      </w:r>
      <w:r w:rsidR="009343BB" w:rsidRPr="007B5ED4">
        <w:rPr>
          <w:rFonts w:ascii="Times New Roman" w:hAnsi="Times New Roman" w:cs="Times New Roman"/>
          <w:sz w:val="27"/>
          <w:szCs w:val="27"/>
        </w:rPr>
        <w:t>Ш</w:t>
      </w:r>
      <w:r w:rsidRPr="007B5ED4">
        <w:rPr>
          <w:rFonts w:ascii="Times New Roman" w:hAnsi="Times New Roman" w:cs="Times New Roman"/>
          <w:sz w:val="27"/>
          <w:szCs w:val="27"/>
        </w:rPr>
        <w:t>кольников</w:t>
      </w:r>
      <w:r w:rsidR="009343BB" w:rsidRPr="007B5ED4">
        <w:rPr>
          <w:rFonts w:ascii="Times New Roman" w:hAnsi="Times New Roman" w:cs="Times New Roman"/>
          <w:sz w:val="27"/>
          <w:szCs w:val="27"/>
        </w:rPr>
        <w:t xml:space="preserve">. </w:t>
      </w:r>
      <w:r w:rsidRPr="007B5ED4">
        <w:rPr>
          <w:rFonts w:ascii="Times New Roman" w:hAnsi="Times New Roman" w:cs="Times New Roman"/>
          <w:sz w:val="27"/>
          <w:szCs w:val="27"/>
        </w:rPr>
        <w:t xml:space="preserve"> </w:t>
      </w:r>
      <w:r w:rsidRPr="007B5ED4">
        <w:rPr>
          <w:rFonts w:ascii="Times New Roman" w:hAnsi="Times New Roman" w:cs="Times New Roman"/>
          <w:bCs/>
          <w:sz w:val="27"/>
          <w:szCs w:val="27"/>
        </w:rPr>
        <w:t xml:space="preserve">Актуальным вопросом остается обеспечение охвата </w:t>
      </w:r>
      <w:proofErr w:type="gramStart"/>
      <w:r w:rsidRPr="007B5ED4">
        <w:rPr>
          <w:rFonts w:ascii="Times New Roman" w:hAnsi="Times New Roman" w:cs="Times New Roman"/>
          <w:bCs/>
          <w:sz w:val="27"/>
          <w:szCs w:val="27"/>
        </w:rPr>
        <w:t>школьников  5</w:t>
      </w:r>
      <w:proofErr w:type="gramEnd"/>
      <w:r w:rsidRPr="007B5ED4">
        <w:rPr>
          <w:rFonts w:ascii="Times New Roman" w:hAnsi="Times New Roman" w:cs="Times New Roman"/>
          <w:bCs/>
          <w:sz w:val="27"/>
          <w:szCs w:val="27"/>
        </w:rPr>
        <w:t>-11классов двухразовым горячим питанием.</w:t>
      </w:r>
      <w:r w:rsidRPr="007B5ED4">
        <w:rPr>
          <w:rFonts w:ascii="Times New Roman" w:hAnsi="Times New Roman" w:cs="Times New Roman"/>
          <w:sz w:val="27"/>
          <w:szCs w:val="27"/>
        </w:rPr>
        <w:t xml:space="preserve"> Двух, </w:t>
      </w:r>
      <w:proofErr w:type="gramStart"/>
      <w:r w:rsidRPr="007B5ED4">
        <w:rPr>
          <w:rFonts w:ascii="Times New Roman" w:hAnsi="Times New Roman" w:cs="Times New Roman"/>
          <w:sz w:val="27"/>
          <w:szCs w:val="27"/>
        </w:rPr>
        <w:t>трех разовое</w:t>
      </w:r>
      <w:proofErr w:type="gramEnd"/>
      <w:r w:rsidRPr="007B5ED4">
        <w:rPr>
          <w:rFonts w:ascii="Times New Roman" w:hAnsi="Times New Roman" w:cs="Times New Roman"/>
          <w:sz w:val="27"/>
          <w:szCs w:val="27"/>
        </w:rPr>
        <w:t xml:space="preserve"> питание получают</w:t>
      </w:r>
      <w:r w:rsidR="00BD78E4" w:rsidRPr="007B5ED4">
        <w:rPr>
          <w:rFonts w:ascii="Times New Roman" w:hAnsi="Times New Roman" w:cs="Times New Roman"/>
          <w:sz w:val="27"/>
          <w:szCs w:val="27"/>
        </w:rPr>
        <w:t xml:space="preserve"> 41,15%</w:t>
      </w:r>
      <w:r w:rsidR="00F23D78" w:rsidRPr="007B5ED4">
        <w:rPr>
          <w:rFonts w:ascii="Times New Roman" w:hAnsi="Times New Roman" w:cs="Times New Roman"/>
          <w:sz w:val="27"/>
          <w:szCs w:val="27"/>
        </w:rPr>
        <w:t>школьников</w:t>
      </w:r>
      <w:r w:rsidR="00BD78E4" w:rsidRPr="007B5ED4">
        <w:rPr>
          <w:rFonts w:ascii="Times New Roman" w:hAnsi="Times New Roman" w:cs="Times New Roman"/>
          <w:sz w:val="27"/>
          <w:szCs w:val="27"/>
        </w:rPr>
        <w:t>.</w:t>
      </w:r>
      <w:r w:rsidRPr="007B5ED4">
        <w:rPr>
          <w:rFonts w:ascii="Times New Roman" w:hAnsi="Times New Roman" w:cs="Times New Roman"/>
          <w:sz w:val="27"/>
          <w:szCs w:val="27"/>
        </w:rPr>
        <w:t xml:space="preserve"> </w:t>
      </w:r>
      <w:r w:rsidR="00F23D78" w:rsidRPr="007B5ED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7CEB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Продолжают иметь место факты занижение температуры готовых блюд на линиях раздачи зафиксировано в 4 школах у оператора питания ООО «АБК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Пэймент</w:t>
      </w:r>
      <w:proofErr w:type="spellEnd"/>
    </w:p>
    <w:p w:rsidR="00117CEB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Занижение температуры готовых блюд на столе у детей зафиксированы в 16 школах, </w:t>
      </w:r>
    </w:p>
    <w:p w:rsidR="00117CEB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При проведении контрольного взвешивания массы порций готовых блюд занижение массы порций обнаружено 13,5% в 8 школах. </w:t>
      </w:r>
    </w:p>
    <w:p w:rsidR="00117CEB" w:rsidRPr="007B5ED4" w:rsidRDefault="006D78D2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С признаками недоброкачественности и с нарушением маркировки с</w:t>
      </w:r>
      <w:r w:rsidR="00EC331F" w:rsidRPr="007B5ED4">
        <w:rPr>
          <w:rFonts w:ascii="Times New Roman" w:hAnsi="Times New Roman" w:cs="Times New Roman"/>
          <w:sz w:val="27"/>
          <w:szCs w:val="27"/>
        </w:rPr>
        <w:t>нято с реализации 15</w:t>
      </w:r>
      <w:r w:rsidR="00A23C81" w:rsidRPr="007B5ED4">
        <w:rPr>
          <w:rFonts w:ascii="Times New Roman" w:hAnsi="Times New Roman" w:cs="Times New Roman"/>
          <w:sz w:val="27"/>
          <w:szCs w:val="27"/>
        </w:rPr>
        <w:t xml:space="preserve"> партий не каче</w:t>
      </w:r>
      <w:r w:rsidR="00EC331F" w:rsidRPr="007B5ED4">
        <w:rPr>
          <w:rFonts w:ascii="Times New Roman" w:hAnsi="Times New Roman" w:cs="Times New Roman"/>
          <w:sz w:val="27"/>
          <w:szCs w:val="27"/>
        </w:rPr>
        <w:t xml:space="preserve">ственной продукции в объеме 10,9 </w:t>
      </w:r>
      <w:r w:rsidR="00A23C81" w:rsidRPr="007B5ED4">
        <w:rPr>
          <w:rFonts w:ascii="Times New Roman" w:hAnsi="Times New Roman" w:cs="Times New Roman"/>
          <w:sz w:val="27"/>
          <w:szCs w:val="27"/>
        </w:rPr>
        <w:t>кг. Не соблюдаются условия хранения, установленные</w:t>
      </w:r>
      <w:r w:rsidR="00EC331F" w:rsidRPr="007B5ED4">
        <w:rPr>
          <w:rFonts w:ascii="Times New Roman" w:hAnsi="Times New Roman" w:cs="Times New Roman"/>
          <w:sz w:val="27"/>
          <w:szCs w:val="27"/>
        </w:rPr>
        <w:t xml:space="preserve"> предприятием изготовителем, в 11</w:t>
      </w:r>
      <w:r w:rsidR="00A23C81" w:rsidRPr="007B5ED4">
        <w:rPr>
          <w:rFonts w:ascii="Times New Roman" w:hAnsi="Times New Roman" w:cs="Times New Roman"/>
          <w:sz w:val="27"/>
          <w:szCs w:val="27"/>
        </w:rPr>
        <w:t xml:space="preserve"> школах</w:t>
      </w:r>
      <w:r w:rsidR="00EC331F" w:rsidRPr="007B5ED4">
        <w:rPr>
          <w:rFonts w:ascii="Times New Roman" w:hAnsi="Times New Roman" w:cs="Times New Roman"/>
          <w:sz w:val="27"/>
          <w:szCs w:val="27"/>
        </w:rPr>
        <w:t>.</w:t>
      </w:r>
      <w:r w:rsidR="00A23C81" w:rsidRPr="007B5ED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В ходе контроля за организацией питания учащихся в школах отобрано и исследовано на м</w:t>
      </w:r>
      <w:r w:rsidR="00756D30" w:rsidRPr="007B5ED4">
        <w:rPr>
          <w:rFonts w:ascii="Times New Roman" w:hAnsi="Times New Roman" w:cs="Times New Roman"/>
          <w:sz w:val="27"/>
          <w:szCs w:val="27"/>
        </w:rPr>
        <w:t>икробиологические показатели 316 проб</w:t>
      </w:r>
      <w:r w:rsidRPr="007B5ED4">
        <w:rPr>
          <w:rFonts w:ascii="Times New Roman" w:hAnsi="Times New Roman" w:cs="Times New Roman"/>
          <w:sz w:val="27"/>
          <w:szCs w:val="27"/>
        </w:rPr>
        <w:t xml:space="preserve"> пищевых продуктов и готовых блюд, из них все пробы соответст</w:t>
      </w:r>
      <w:r w:rsidR="00756D30" w:rsidRPr="007B5ED4">
        <w:rPr>
          <w:rFonts w:ascii="Times New Roman" w:hAnsi="Times New Roman" w:cs="Times New Roman"/>
          <w:sz w:val="27"/>
          <w:szCs w:val="27"/>
        </w:rPr>
        <w:t xml:space="preserve">вовали нормативным требованиям. </w:t>
      </w:r>
      <w:r w:rsidRPr="007B5ED4">
        <w:rPr>
          <w:rFonts w:ascii="Times New Roman" w:hAnsi="Times New Roman" w:cs="Times New Roman"/>
          <w:sz w:val="27"/>
          <w:szCs w:val="27"/>
        </w:rPr>
        <w:t>В целом в ходе контрольно-надзорных мероприятий было исследовано на кало</w:t>
      </w:r>
      <w:r w:rsidR="00756D30" w:rsidRPr="007B5ED4">
        <w:rPr>
          <w:rFonts w:ascii="Times New Roman" w:hAnsi="Times New Roman" w:cs="Times New Roman"/>
          <w:sz w:val="27"/>
          <w:szCs w:val="27"/>
        </w:rPr>
        <w:t>рийность и химический состав 166</w:t>
      </w:r>
      <w:r w:rsidRPr="007B5ED4">
        <w:rPr>
          <w:rFonts w:ascii="Times New Roman" w:hAnsi="Times New Roman" w:cs="Times New Roman"/>
          <w:sz w:val="27"/>
          <w:szCs w:val="27"/>
        </w:rPr>
        <w:t xml:space="preserve"> проб готовых блюд. Удельный вес не соответствующих требованиям готовых блюд по калорийности не превышал среднереспубликанский показа</w:t>
      </w:r>
      <w:r w:rsidR="00807754" w:rsidRPr="007B5ED4">
        <w:rPr>
          <w:rFonts w:ascii="Times New Roman" w:hAnsi="Times New Roman" w:cs="Times New Roman"/>
          <w:sz w:val="27"/>
          <w:szCs w:val="27"/>
        </w:rPr>
        <w:t>тель (Нижнекамский район 0,94%)</w:t>
      </w:r>
      <w:r w:rsidR="008F7423" w:rsidRPr="007B5ED4">
        <w:rPr>
          <w:rFonts w:ascii="Times New Roman" w:hAnsi="Times New Roman" w:cs="Times New Roman"/>
          <w:sz w:val="27"/>
          <w:szCs w:val="27"/>
        </w:rPr>
        <w:t>.</w:t>
      </w:r>
    </w:p>
    <w:p w:rsidR="00A23C81" w:rsidRPr="007B5ED4" w:rsidRDefault="00A23C81" w:rsidP="00B6313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В </w:t>
      </w:r>
      <w:r w:rsidR="009343BB" w:rsidRPr="007B5ED4">
        <w:rPr>
          <w:rFonts w:ascii="Times New Roman" w:hAnsi="Times New Roman" w:cs="Times New Roman"/>
          <w:sz w:val="27"/>
          <w:szCs w:val="27"/>
        </w:rPr>
        <w:t xml:space="preserve">целом в </w:t>
      </w:r>
      <w:r w:rsidRPr="007B5ED4">
        <w:rPr>
          <w:rFonts w:ascii="Times New Roman" w:hAnsi="Times New Roman" w:cs="Times New Roman"/>
          <w:sz w:val="27"/>
          <w:szCs w:val="27"/>
        </w:rPr>
        <w:t>2024году на объектах ГДИП пресечена реализация 56 партий некачественной и опасной пищевой продукции в объеме 755,6кг, в 2023году снято с реализации 92 партий пищевой продукции в объеме 484,2кг.</w:t>
      </w:r>
    </w:p>
    <w:p w:rsidR="00D95282" w:rsidRPr="007B5ED4" w:rsidRDefault="00D95282" w:rsidP="00A23C81">
      <w:pPr>
        <w:pStyle w:val="a3"/>
        <w:ind w:left="0"/>
        <w:rPr>
          <w:rFonts w:ascii="Times New Roman" w:hAnsi="Times New Roman" w:cs="Times New Roman"/>
          <w:sz w:val="27"/>
          <w:szCs w:val="27"/>
        </w:rPr>
      </w:pPr>
    </w:p>
    <w:p w:rsidR="00A23C81" w:rsidRDefault="00BD78E4" w:rsidP="007B5ED4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5ED4">
        <w:rPr>
          <w:rFonts w:ascii="Times New Roman" w:hAnsi="Times New Roman" w:cs="Times New Roman"/>
          <w:b/>
          <w:sz w:val="27"/>
          <w:szCs w:val="27"/>
        </w:rPr>
        <w:t>ЛОУ</w:t>
      </w:r>
      <w:r w:rsidR="007B5ED4">
        <w:rPr>
          <w:rFonts w:ascii="Times New Roman" w:hAnsi="Times New Roman" w:cs="Times New Roman"/>
          <w:b/>
          <w:sz w:val="27"/>
          <w:szCs w:val="27"/>
        </w:rPr>
        <w:t>.</w:t>
      </w:r>
    </w:p>
    <w:p w:rsidR="007B5ED4" w:rsidRPr="007B5ED4" w:rsidRDefault="007B5ED4" w:rsidP="007B5ED4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B5ED4" w:rsidRDefault="00A23C81" w:rsidP="007B5ED4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Охрана здоровья и обеспечение санитарно-эпидемиологического благополучия детей и подростков в период оздоровительной кампании – одно из наиболее значимых направлений в деятельности Нижнекамского ТО. Рекомендации по улучшению материально-технической базы к</w:t>
      </w:r>
      <w:r w:rsidR="00D95282" w:rsidRPr="007B5ED4">
        <w:rPr>
          <w:rFonts w:ascii="Times New Roman" w:hAnsi="Times New Roman" w:cs="Times New Roman"/>
          <w:sz w:val="27"/>
          <w:szCs w:val="27"/>
        </w:rPr>
        <w:t xml:space="preserve"> сезону ЛОК-2024 выданы для всех</w:t>
      </w:r>
      <w:r w:rsidRPr="007B5ED4">
        <w:rPr>
          <w:rFonts w:ascii="Times New Roman" w:hAnsi="Times New Roman" w:cs="Times New Roman"/>
          <w:sz w:val="27"/>
          <w:szCs w:val="27"/>
        </w:rPr>
        <w:t xml:space="preserve"> загородных летн</w:t>
      </w:r>
      <w:r w:rsidR="00862B87" w:rsidRPr="007B5ED4">
        <w:rPr>
          <w:rFonts w:ascii="Times New Roman" w:hAnsi="Times New Roman" w:cs="Times New Roman"/>
          <w:sz w:val="27"/>
          <w:szCs w:val="27"/>
        </w:rPr>
        <w:t>их оздоровительных учреждений (14</w:t>
      </w:r>
      <w:r w:rsidRPr="007B5ED4">
        <w:rPr>
          <w:rFonts w:ascii="Times New Roman" w:hAnsi="Times New Roman" w:cs="Times New Roman"/>
          <w:sz w:val="27"/>
          <w:szCs w:val="27"/>
        </w:rPr>
        <w:t xml:space="preserve"> мероприятий). К началу ЛОК</w:t>
      </w:r>
      <w:r w:rsidR="000B5224" w:rsidRPr="007B5ED4">
        <w:rPr>
          <w:rFonts w:ascii="Times New Roman" w:hAnsi="Times New Roman" w:cs="Times New Roman"/>
          <w:sz w:val="27"/>
          <w:szCs w:val="27"/>
        </w:rPr>
        <w:t>-2024</w:t>
      </w:r>
      <w:proofErr w:type="gramStart"/>
      <w:r w:rsidR="000B5224" w:rsidRPr="007B5ED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0B5224" w:rsidRPr="007B5ED4">
        <w:rPr>
          <w:rFonts w:ascii="Times New Roman" w:hAnsi="Times New Roman" w:cs="Times New Roman"/>
          <w:sz w:val="27"/>
          <w:szCs w:val="27"/>
        </w:rPr>
        <w:t xml:space="preserve"> выполнены все мероприятия.</w:t>
      </w:r>
    </w:p>
    <w:p w:rsidR="007B5ED4" w:rsidRDefault="00A23C81" w:rsidP="007B5ED4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В ходе контроля за организацией питания детей в ЛОУ отобрано и исследовано на м</w:t>
      </w:r>
      <w:r w:rsidR="00AA6E03" w:rsidRPr="007B5ED4">
        <w:rPr>
          <w:rFonts w:ascii="Times New Roman" w:hAnsi="Times New Roman" w:cs="Times New Roman"/>
          <w:sz w:val="27"/>
          <w:szCs w:val="27"/>
        </w:rPr>
        <w:t xml:space="preserve">икробиологические показатели 101 </w:t>
      </w:r>
      <w:r w:rsidRPr="007B5ED4">
        <w:rPr>
          <w:rFonts w:ascii="Times New Roman" w:hAnsi="Times New Roman" w:cs="Times New Roman"/>
          <w:sz w:val="27"/>
          <w:szCs w:val="27"/>
        </w:rPr>
        <w:t>проб</w:t>
      </w:r>
      <w:r w:rsidR="00AA6E03" w:rsidRPr="007B5ED4">
        <w:rPr>
          <w:rFonts w:ascii="Times New Roman" w:hAnsi="Times New Roman" w:cs="Times New Roman"/>
          <w:sz w:val="27"/>
          <w:szCs w:val="27"/>
        </w:rPr>
        <w:t>ы</w:t>
      </w:r>
      <w:r w:rsidRPr="007B5ED4">
        <w:rPr>
          <w:rFonts w:ascii="Times New Roman" w:hAnsi="Times New Roman" w:cs="Times New Roman"/>
          <w:sz w:val="27"/>
          <w:szCs w:val="27"/>
        </w:rPr>
        <w:t xml:space="preserve"> пищевых пр</w:t>
      </w:r>
      <w:r w:rsidR="00AA6E03" w:rsidRPr="007B5ED4">
        <w:rPr>
          <w:rFonts w:ascii="Times New Roman" w:hAnsi="Times New Roman" w:cs="Times New Roman"/>
          <w:sz w:val="27"/>
          <w:szCs w:val="27"/>
        </w:rPr>
        <w:t>одуктов и готовых блюд, из них 1,5</w:t>
      </w:r>
      <w:r w:rsidRPr="007B5ED4">
        <w:rPr>
          <w:rFonts w:ascii="Times New Roman" w:hAnsi="Times New Roman" w:cs="Times New Roman"/>
          <w:sz w:val="27"/>
          <w:szCs w:val="27"/>
        </w:rPr>
        <w:t>% не соответствовали нормативным требованиям, в 2023г. все пробы соответствовали нормативным требованиям.  Удельный вес не соответствующих требованиям проб пищевых продуктов и готовых блюд больше среднереспубликанского показателя на 0,84%. (РТ 1,86%)</w:t>
      </w:r>
    </w:p>
    <w:p w:rsidR="007B5ED4" w:rsidRDefault="00A23C81" w:rsidP="007B5ED4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По итогам летней оздоровительной кампании 2024г. оценка эффективности пребывания детей в летних оздоровительных учреждениях показала, что с выраженным оздоровительным эффектом отдохнуло 99,06% детей</w:t>
      </w:r>
      <w:r w:rsidR="00FB57A5" w:rsidRPr="007B5ED4">
        <w:rPr>
          <w:rFonts w:ascii="Times New Roman" w:hAnsi="Times New Roman" w:cs="Times New Roman"/>
          <w:sz w:val="27"/>
          <w:szCs w:val="27"/>
        </w:rPr>
        <w:t xml:space="preserve"> в НМР и 97.9 в ЗМР</w:t>
      </w:r>
      <w:r w:rsidRPr="007B5ED4">
        <w:rPr>
          <w:rFonts w:ascii="Times New Roman" w:hAnsi="Times New Roman" w:cs="Times New Roman"/>
          <w:sz w:val="27"/>
          <w:szCs w:val="27"/>
        </w:rPr>
        <w:t xml:space="preserve">, слабый </w:t>
      </w:r>
      <w:r w:rsidR="00FB57A5" w:rsidRPr="007B5ED4">
        <w:rPr>
          <w:rFonts w:ascii="Times New Roman" w:hAnsi="Times New Roman" w:cs="Times New Roman"/>
          <w:sz w:val="27"/>
          <w:szCs w:val="27"/>
        </w:rPr>
        <w:t>оздоровительный эффект отмечен до</w:t>
      </w:r>
      <w:r w:rsidRPr="007B5ED4">
        <w:rPr>
          <w:rFonts w:ascii="Times New Roman" w:hAnsi="Times New Roman" w:cs="Times New Roman"/>
          <w:sz w:val="27"/>
          <w:szCs w:val="27"/>
        </w:rPr>
        <w:t xml:space="preserve"> </w:t>
      </w:r>
      <w:r w:rsidR="00FB57A5" w:rsidRPr="007B5ED4">
        <w:rPr>
          <w:rFonts w:ascii="Times New Roman" w:hAnsi="Times New Roman" w:cs="Times New Roman"/>
          <w:sz w:val="27"/>
          <w:szCs w:val="27"/>
        </w:rPr>
        <w:t>1.7</w:t>
      </w:r>
      <w:r w:rsidRPr="007B5ED4">
        <w:rPr>
          <w:rFonts w:ascii="Times New Roman" w:hAnsi="Times New Roman" w:cs="Times New Roman"/>
          <w:sz w:val="27"/>
          <w:szCs w:val="27"/>
        </w:rPr>
        <w:t>% детей, отсутствие оздоровительного эффекта не установлено.</w:t>
      </w:r>
    </w:p>
    <w:p w:rsidR="00A23C81" w:rsidRPr="007B5ED4" w:rsidRDefault="00A23C81" w:rsidP="007B5ED4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Случаи массовых инфекционных заболеваний, а также случаи заболевания детей и персонала ЛОУ в ЛОК-2024</w:t>
      </w:r>
      <w:r w:rsidR="00FB57A5" w:rsidRPr="007B5ED4">
        <w:rPr>
          <w:rFonts w:ascii="Times New Roman" w:hAnsi="Times New Roman" w:cs="Times New Roman"/>
          <w:sz w:val="27"/>
          <w:szCs w:val="27"/>
        </w:rPr>
        <w:t xml:space="preserve"> не зарегистрированы</w:t>
      </w:r>
      <w:r w:rsidRPr="007B5ED4">
        <w:rPr>
          <w:rFonts w:ascii="Times New Roman" w:hAnsi="Times New Roman" w:cs="Times New Roman"/>
          <w:sz w:val="27"/>
          <w:szCs w:val="27"/>
        </w:rPr>
        <w:t>.</w:t>
      </w:r>
    </w:p>
    <w:p w:rsidR="00A23C81" w:rsidRPr="007B5ED4" w:rsidRDefault="00A23C81" w:rsidP="00A23C81">
      <w:pPr>
        <w:pStyle w:val="a3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A23C81" w:rsidRPr="007B5ED4" w:rsidRDefault="00A23C81" w:rsidP="00A23C81">
      <w:pPr>
        <w:pStyle w:val="a3"/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D95282" w:rsidRPr="007B5ED4" w:rsidRDefault="00860EDA" w:rsidP="000B522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Деятельность по разделу в области </w:t>
      </w:r>
      <w:r w:rsidR="00093EEA"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защиты прав</w:t>
      </w:r>
      <w:r w:rsidR="00A23C81"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потребителей</w:t>
      </w:r>
      <w:r w:rsidR="00093EEA"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D95282" w:rsidRPr="007B5ED4" w:rsidRDefault="00D95282" w:rsidP="00093EE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60EDA" w:rsidRPr="007B5ED4" w:rsidRDefault="00860EDA" w:rsidP="00860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территориального отдела Управления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Республике Татарстан (Татарстан) в Нижнекамском районе и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г.Нижнекамск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Заинском районе (далее – Нижнекамский ТО, Роспотребнадзор) в настоящее время ориентирована на профилактическую работу. Одним из видов профилактических мероприятий являются профилактические визиты. </w:t>
      </w:r>
    </w:p>
    <w:p w:rsidR="00860EDA" w:rsidRPr="007B5ED4" w:rsidRDefault="00860EDA" w:rsidP="009E5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Обязательные профилактические визиты проводятся в отношении контролируемых лиц, которые приступают к осуществлению деятельности в сфере продажи товаров, оказания услуг (выполнения работ), не позднее чем в течение одного года со дня начала такой деятельности.</w:t>
      </w:r>
    </w:p>
    <w:p w:rsidR="00860EDA" w:rsidRPr="007B5ED4" w:rsidRDefault="00860EDA" w:rsidP="007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Нижнекамским ТО по защите прав потребителей за 2024 год в сфере торговли и услуг проведено 146 профилактических визитов в отношении продавцов, реализующих продукцию, легкой промышленности (одежда, обувь) и парфюмерную, подлежащие маркировке средствами идентификации, а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услуг (бытовое обслуживание, туристические услуги), которые приступили к осуществлению деятельности в течение 2023 года (в 2023 году проведено – 30 ПВ)</w:t>
      </w:r>
    </w:p>
    <w:p w:rsidR="009E5411" w:rsidRPr="007B5ED4" w:rsidRDefault="009E5411" w:rsidP="00860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ED4" w:rsidRDefault="007B5ED4" w:rsidP="00860ED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60EDA" w:rsidRPr="007B5ED4" w:rsidRDefault="00860EDA" w:rsidP="00860ED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Обращения граждан по вопросам ЗПП. </w:t>
      </w:r>
    </w:p>
    <w:p w:rsidR="00860EDA" w:rsidRPr="007B5ED4" w:rsidRDefault="00860EDA" w:rsidP="00860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2024 год поступило 269 обращений по вопросам защиты прав потребителей различного характера, что на 0,9% выше уровня 2023 года (230).  </w:t>
      </w:r>
    </w:p>
    <w:p w:rsidR="00860EDA" w:rsidRPr="007B5ED4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60EDA" w:rsidRPr="00860EDA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EDA" w:rsidRPr="00860EDA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31718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0EDA" w:rsidRPr="00860EDA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DA" w:rsidRPr="00860EDA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DA" w:rsidRPr="00860EDA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0EDA" w:rsidRPr="007B5ED4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обращений граждан</w:t>
      </w:r>
    </w:p>
    <w:p w:rsidR="00860EDA" w:rsidRPr="007B5ED4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EDA" w:rsidRPr="007B5ED4" w:rsidRDefault="00860EDA" w:rsidP="00860ED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EDA" w:rsidRPr="00860EDA" w:rsidRDefault="00860EDA" w:rsidP="00860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29718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0EDA" w:rsidRPr="00860EDA" w:rsidRDefault="00860EDA" w:rsidP="00860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DA" w:rsidRPr="00CB4C95" w:rsidRDefault="00860EDA" w:rsidP="00860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0EDA" w:rsidRPr="007B5ED4" w:rsidRDefault="00860EDA" w:rsidP="007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Большую часть обращений составляют жалобы на нарушения в сфере оказания различных видов услуг (176 или 65%) и розничной торговли (93 или 35%).</w:t>
      </w:r>
    </w:p>
    <w:p w:rsidR="00860EDA" w:rsidRPr="007B5ED4" w:rsidRDefault="00860EDA" w:rsidP="007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структуре обращений традиционно преобладают жалобы: 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-нарушение прав потребителей в сфере розничной торговли - 93,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в.т.ч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продажи товаров по образцам – 44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( 47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дистанционным способом – 10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( 11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прочее - 39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( 42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-нарушения в сфере оказания различных видов услуг -176 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нарушение прав потребителей на финансовом рынке -27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( 15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общественное питание –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37  (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  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бытовое обслуживание населения – 10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( 5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,7 %)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оказание услуг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ЖКХ  -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 ( 10%)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оказание медицинских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  -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 (8 %)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- оказание услуг связи – 7 (4%)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оказание транспортных услуг – 4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( 2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,3%)</w:t>
      </w:r>
    </w:p>
    <w:p w:rsidR="00860EDA" w:rsidRPr="007B5ED4" w:rsidRDefault="00860EDA" w:rsidP="007B5ED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прочее оказание услуг населению – 59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( 34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%)</w:t>
      </w:r>
    </w:p>
    <w:p w:rsidR="00860EDA" w:rsidRPr="007B5ED4" w:rsidRDefault="00860EDA" w:rsidP="007B5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рассмотрения обращений по вопросам защиты прав потребителей в пределах полномочий в 67 % случаях заявителям были даны необходимые разъяснения, 11 % обращений направлены на рассмотрение по подведомственности, </w:t>
      </w: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22 % обращений явились основанием для объявления хозяйствующему субъекту предостережения. </w:t>
      </w:r>
    </w:p>
    <w:p w:rsidR="00860EDA" w:rsidRPr="007B5ED4" w:rsidRDefault="00860EDA" w:rsidP="007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0EDA" w:rsidRPr="007B5ED4" w:rsidRDefault="00860EDA" w:rsidP="007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0EDA" w:rsidRPr="007B5ED4" w:rsidRDefault="00860EDA" w:rsidP="007B5ED4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Маркировка непродовольственных товаров средствами идентификации</w:t>
      </w:r>
      <w:r w:rsid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Во исполнение плана основных направлений деятельности Управления за 2024г. проведено 144 </w:t>
      </w:r>
      <w:proofErr w:type="spellStart"/>
      <w:r w:rsidRPr="007B5ED4">
        <w:rPr>
          <w:rFonts w:ascii="Times New Roman" w:eastAsia="Calibri" w:hAnsi="Times New Roman" w:cs="Times New Roman"/>
          <w:sz w:val="27"/>
          <w:szCs w:val="27"/>
        </w:rPr>
        <w:t>контрольно</w:t>
      </w:r>
      <w:proofErr w:type="spellEnd"/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 (надзорных) мероприятий без взаимодействия с КЛ в виде наблюдения за соблюдением обязательных требований при использовании ГИС МТ (2023г. – 78). По результатам проведенных мероприятий продавцам объявлено 144 предостережения о недопустимости нарушения обязательных требований.</w:t>
      </w: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>Так же проведены 4 контрольн</w:t>
      </w:r>
      <w:r w:rsidR="007B5ED4">
        <w:rPr>
          <w:rFonts w:ascii="Times New Roman" w:eastAsia="Calibri" w:hAnsi="Times New Roman" w:cs="Times New Roman"/>
          <w:sz w:val="27"/>
          <w:szCs w:val="27"/>
        </w:rPr>
        <w:t>ых</w:t>
      </w: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 (надзорных) мероприятий с взаимодействием с КЛ - инспекционный визит. В результате проведения КНМ выявлены товары (обувь, легкая промышленность) без маркировки средствами идентификации, в связи с чем составлены 3 протокола об АП по ч.2 ст.15.12 КоАП РФ и направлены на рассмотрение в суд. Судом были вынесены решения о наложении штрафов по 5 тыс.</w:t>
      </w:r>
      <w:r w:rsidR="007B5ED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руб. с конфискацией в общем количестве 19 единиц товаров. </w:t>
      </w:r>
      <w:proofErr w:type="gramStart"/>
      <w:r w:rsidRPr="007B5ED4">
        <w:rPr>
          <w:rFonts w:ascii="Times New Roman" w:eastAsia="Calibri" w:hAnsi="Times New Roman" w:cs="Times New Roman"/>
          <w:sz w:val="27"/>
          <w:szCs w:val="27"/>
        </w:rPr>
        <w:t>Кроме того</w:t>
      </w:r>
      <w:proofErr w:type="gramEnd"/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 были выявлены нарушения требований технических регламентов, в части маркировки продукции и составлены 2 протокола об АП по ч.1 ст.14.43 КоАП РФ по которым вынесены предупреждения.</w:t>
      </w:r>
    </w:p>
    <w:p w:rsidR="00860EDA" w:rsidRPr="007B5ED4" w:rsidRDefault="00860EDA" w:rsidP="007B5E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В отношении хозяйствующих субъектов, реализующих непродовольственные товары, подлежащие маркировке средствами идентификации, проводятся и профилактические мероприятия. </w:t>
      </w: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>За 2024 год проведено 386 консультирований хозяйствующих субъектов в рамках которых освещались вопросы маркировки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товаров средствами идентификации. На сайтах ОМС за отчетный период для размещения направлено 68 информаций по указанной тематике (обувь, духи, шины, легкая промышленность).</w:t>
      </w:r>
    </w:p>
    <w:p w:rsidR="00860EDA" w:rsidRPr="007B5ED4" w:rsidRDefault="00860EDA" w:rsidP="007B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60EDA" w:rsidRDefault="00860EDA" w:rsidP="007B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Анализ работы Нижнекамского ТО в сфере судебной защиты прав потребителей в 2024</w:t>
      </w:r>
      <w:r w:rsid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оду</w:t>
      </w:r>
      <w:r w:rsidRPr="007B5E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7B5ED4" w:rsidRPr="007B5ED4" w:rsidRDefault="007B5ED4" w:rsidP="007B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2024 году в рамках реализации Закона «О защите прав потребителей» Нижнекамским ТО подготовлено и направлено в суды 76 заключений в целях защит</w:t>
      </w:r>
      <w:r w:rsidR="009E5411"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прав потребителей, что на 29 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меньше аналогичного периода прошлого года (АППГ- 105 заключений).  Из рассмотренных в 2024 году 68 делам, по которым даны заключения, исковые требования удовлетворены 100%. С помощью специалистов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потребители вернули себе денежные средства за некачественный товар или услугу, на общую сумму 5,145 млн. рублей, в том числе компенсацию морального вреда в размере 226 тыс. рублей.</w:t>
      </w: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Наибольшая доля заключений 79% (60) в защиту прав потребителей, поданных Нижнекамским ТО </w:t>
      </w:r>
      <w:proofErr w:type="gram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2024 году</w:t>
      </w:r>
      <w:proofErr w:type="gram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касалась споров, связанных с оказанием различных видов услуг. </w:t>
      </w:r>
      <w:r w:rsidR="007F50AA"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Остальные 21% (16) заключений, 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касались сферы розничной торговли.</w:t>
      </w:r>
    </w:p>
    <w:p w:rsidR="00860EDA" w:rsidRPr="007B5ED4" w:rsidRDefault="00860EDA" w:rsidP="007B5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2024 г. подано 3 иска в защиту неопределённого круга лиц (АППГ-3). Подано 2 исковых заявления в суд в целях защиты прав конкретного потребителя (АППГ-2).</w:t>
      </w:r>
    </w:p>
    <w:p w:rsidR="00860EDA" w:rsidRPr="00860EDA" w:rsidRDefault="00860EDA" w:rsidP="00860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E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1525" cy="27527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0EDA" w:rsidRPr="00860EDA" w:rsidRDefault="00860EDA" w:rsidP="00860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0EDA" w:rsidRPr="00860EDA" w:rsidRDefault="00860EDA" w:rsidP="00860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0EDA" w:rsidRPr="007B5ED4" w:rsidRDefault="00860EDA" w:rsidP="00860E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населения по вопросам защиты прав потребителей.</w:t>
      </w:r>
    </w:p>
    <w:p w:rsidR="00860EDA" w:rsidRPr="00860EDA" w:rsidRDefault="00860EDA" w:rsidP="00860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DA" w:rsidRPr="007B5ED4" w:rsidRDefault="00860EDA" w:rsidP="00860EDA">
      <w:pPr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Консультирование граждан по вопросам защиты прав потребителей в</w:t>
      </w:r>
      <w:r w:rsidR="009E5411"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МФЦ проводится в соответствии </w:t>
      </w:r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графиком. В консультировании участвуют филиал ФБУЗ «Центр гигиены и эпидемиологии в РТ», представители Нижнекамского ТО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Госалкогольинспекции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Татарстан и Исполнительного комитета Нижнекамского и </w:t>
      </w:r>
      <w:proofErr w:type="spellStart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Заинского</w:t>
      </w:r>
      <w:proofErr w:type="spellEnd"/>
      <w:r w:rsidRPr="007B5E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районов. В 2024 году оказана консультация 66 гражданам, за 2023 год - 57. </w:t>
      </w:r>
    </w:p>
    <w:p w:rsidR="00860EDA" w:rsidRPr="007B5ED4" w:rsidRDefault="00860EDA" w:rsidP="00860EDA">
      <w:pPr>
        <w:spacing w:after="0" w:line="276" w:lineRule="auto"/>
        <w:ind w:left="425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>Для размещения на са</w:t>
      </w:r>
      <w:r w:rsidR="00CB4C95" w:rsidRPr="007B5ED4">
        <w:rPr>
          <w:rFonts w:ascii="Times New Roman" w:eastAsia="Calibri" w:hAnsi="Times New Roman" w:cs="Times New Roman"/>
          <w:sz w:val="27"/>
          <w:szCs w:val="27"/>
        </w:rPr>
        <w:t xml:space="preserve">йтах муниципальных образований </w:t>
      </w: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направлялась информация как по поручению Управления, так и иная информация по различным вопросам в </w:t>
      </w:r>
      <w:proofErr w:type="gramStart"/>
      <w:r w:rsidRPr="007B5ED4">
        <w:rPr>
          <w:rFonts w:ascii="Times New Roman" w:eastAsia="Calibri" w:hAnsi="Times New Roman" w:cs="Times New Roman"/>
          <w:sz w:val="27"/>
          <w:szCs w:val="27"/>
        </w:rPr>
        <w:t>сфере  защиты</w:t>
      </w:r>
      <w:proofErr w:type="gramEnd"/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 прав потребителей всего направлено 124 информации. </w:t>
      </w:r>
    </w:p>
    <w:p w:rsidR="00860EDA" w:rsidRPr="007B5ED4" w:rsidRDefault="00860EDA" w:rsidP="00860EDA">
      <w:pPr>
        <w:spacing w:after="0" w:line="276" w:lineRule="auto"/>
        <w:ind w:left="425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>В рамках празднования Всемирного дня потребителей (15 марта), а также Всемирной Недели качества проведено 29 информационно – просветительских мероприятий в виде лекций, семинаров, встреч для граждан старшего поколения, трудовых коллективов, школьников и студентов.</w:t>
      </w:r>
    </w:p>
    <w:p w:rsidR="00860EDA" w:rsidRPr="007B5ED4" w:rsidRDefault="00860EDA" w:rsidP="00860EDA">
      <w:pPr>
        <w:spacing w:after="0" w:line="276" w:lineRule="auto"/>
        <w:ind w:left="425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>В рамках проводимых</w:t>
      </w:r>
      <w:r w:rsidR="00CB4C95" w:rsidRPr="007B5ED4">
        <w:rPr>
          <w:rFonts w:ascii="Times New Roman" w:eastAsia="Calibri" w:hAnsi="Times New Roman" w:cs="Times New Roman"/>
          <w:sz w:val="27"/>
          <w:szCs w:val="27"/>
        </w:rPr>
        <w:t xml:space="preserve"> мероприятий в Нижнекамском ТО </w:t>
      </w:r>
      <w:r w:rsidRPr="007B5ED4">
        <w:rPr>
          <w:rFonts w:ascii="Times New Roman" w:eastAsia="Calibri" w:hAnsi="Times New Roman" w:cs="Times New Roman"/>
          <w:sz w:val="27"/>
          <w:szCs w:val="27"/>
        </w:rPr>
        <w:t xml:space="preserve">организовывалась работа «горячих линий», </w:t>
      </w:r>
      <w:r w:rsidR="00063280" w:rsidRPr="007B5ED4">
        <w:rPr>
          <w:rFonts w:ascii="Times New Roman" w:eastAsia="Calibri" w:hAnsi="Times New Roman" w:cs="Times New Roman"/>
          <w:sz w:val="27"/>
          <w:szCs w:val="27"/>
        </w:rPr>
        <w:t xml:space="preserve">в течении года проведено по 10 </w:t>
      </w:r>
      <w:r w:rsidRPr="007B5ED4">
        <w:rPr>
          <w:rFonts w:ascii="Times New Roman" w:eastAsia="Calibri" w:hAnsi="Times New Roman" w:cs="Times New Roman"/>
          <w:sz w:val="27"/>
          <w:szCs w:val="27"/>
        </w:rPr>
        <w:t>тематикам.</w:t>
      </w:r>
    </w:p>
    <w:p w:rsidR="00860EDA" w:rsidRPr="007B5ED4" w:rsidRDefault="00860EDA" w:rsidP="00860EDA">
      <w:pPr>
        <w:spacing w:after="0" w:line="276" w:lineRule="auto"/>
        <w:ind w:left="425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5ED4">
        <w:rPr>
          <w:rFonts w:ascii="Times New Roman" w:eastAsia="Calibri" w:hAnsi="Times New Roman" w:cs="Times New Roman"/>
          <w:sz w:val="27"/>
          <w:szCs w:val="27"/>
        </w:rPr>
        <w:t>В рамках проводимого Проекта Министерства финансов РФ «Содействие повышению уровня финансовой грамотности населения и развитию финансового образования в Российской Федерации», которая направлена на повышение финансовой грамотности населения, проведено 6 мероприятий по информированию учащихся в высших и средних учебных заведениях, в трудовых коллективах.</w:t>
      </w:r>
    </w:p>
    <w:p w:rsidR="00860EDA" w:rsidRPr="007B5ED4" w:rsidRDefault="00860EDA" w:rsidP="00860EDA">
      <w:pPr>
        <w:tabs>
          <w:tab w:val="left" w:pos="5031"/>
          <w:tab w:val="center" w:pos="5683"/>
        </w:tabs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0120F" w:rsidRPr="007B5ED4" w:rsidRDefault="0000120F" w:rsidP="007B5ED4">
      <w:pPr>
        <w:pStyle w:val="a3"/>
        <w:ind w:hanging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5ED4">
        <w:rPr>
          <w:rFonts w:ascii="Times New Roman" w:hAnsi="Times New Roman" w:cs="Times New Roman"/>
          <w:b/>
          <w:sz w:val="27"/>
          <w:szCs w:val="27"/>
        </w:rPr>
        <w:t xml:space="preserve">Задачи на 2025 </w:t>
      </w:r>
      <w:r w:rsidR="007B5ED4">
        <w:rPr>
          <w:rFonts w:ascii="Times New Roman" w:hAnsi="Times New Roman" w:cs="Times New Roman"/>
          <w:b/>
          <w:sz w:val="27"/>
          <w:szCs w:val="27"/>
        </w:rPr>
        <w:t>г</w:t>
      </w:r>
      <w:r w:rsidRPr="007B5ED4">
        <w:rPr>
          <w:rFonts w:ascii="Times New Roman" w:hAnsi="Times New Roman" w:cs="Times New Roman"/>
          <w:b/>
          <w:sz w:val="27"/>
          <w:szCs w:val="27"/>
        </w:rPr>
        <w:t>од</w:t>
      </w:r>
      <w:r w:rsidR="007B5ED4">
        <w:rPr>
          <w:rFonts w:ascii="Times New Roman" w:hAnsi="Times New Roman" w:cs="Times New Roman"/>
          <w:b/>
          <w:sz w:val="27"/>
          <w:szCs w:val="27"/>
        </w:rPr>
        <w:t>:</w:t>
      </w:r>
    </w:p>
    <w:p w:rsidR="002F09E9" w:rsidRPr="007B5ED4" w:rsidRDefault="00481627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Проводить работу ЕИАС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7B5ED4">
        <w:rPr>
          <w:rFonts w:ascii="Times New Roman" w:hAnsi="Times New Roman" w:cs="Times New Roman"/>
          <w:sz w:val="27"/>
          <w:szCs w:val="27"/>
        </w:rPr>
        <w:t xml:space="preserve"> в соответствии с планом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7B5ED4">
        <w:rPr>
          <w:rFonts w:ascii="Times New Roman" w:hAnsi="Times New Roman" w:cs="Times New Roman"/>
          <w:sz w:val="27"/>
          <w:szCs w:val="27"/>
        </w:rPr>
        <w:t xml:space="preserve"> по Республике Татарстан.</w:t>
      </w:r>
    </w:p>
    <w:p w:rsidR="002F09E9" w:rsidRPr="007B5ED4" w:rsidRDefault="00481627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Продолжить работу по достижению регламентированных показателей выполнения плана профилактических прививок в рамках национального календаря профилактических прививок на каждом врачебном участке.</w:t>
      </w:r>
    </w:p>
    <w:p w:rsidR="002F09E9" w:rsidRPr="007B5ED4" w:rsidRDefault="00481627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Организовать информационную работу по снижению отказов от профилактических прививок населения Нижн</w:t>
      </w:r>
      <w:r w:rsidR="0000120F" w:rsidRPr="007B5ED4">
        <w:rPr>
          <w:rFonts w:ascii="Times New Roman" w:hAnsi="Times New Roman" w:cs="Times New Roman"/>
          <w:sz w:val="27"/>
          <w:szCs w:val="27"/>
        </w:rPr>
        <w:t>екамского муниципального района.</w:t>
      </w:r>
    </w:p>
    <w:p w:rsidR="0000120F" w:rsidRPr="007B5ED4" w:rsidRDefault="0000120F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 Обеспечить формирование эффективной судебной практики, связанной с обращениями в суд с заявлениями в защиту прав потребителей и законных интересов отдельных потребителей, группы потребителей, неопределенного круга потребителей, а также вступление в процесс в целях в дачи заключения по делу о защите прав потребителей в рамках гражданского и административного судопроизводства.</w:t>
      </w:r>
    </w:p>
    <w:p w:rsidR="0000120F" w:rsidRPr="007B5ED4" w:rsidRDefault="0000120F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Обеспечить действенный контроль за соблюдением требований законодательства по установлению санитарно-защитных зон объектов, являющихся источниками воздействия на среду обитания человека.</w:t>
      </w:r>
    </w:p>
    <w:p w:rsidR="0000120F" w:rsidRPr="007B5ED4" w:rsidRDefault="0000120F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Продолжить работу по организации зон санитарной охраны </w:t>
      </w:r>
      <w:proofErr w:type="spellStart"/>
      <w:r w:rsidRPr="007B5ED4">
        <w:rPr>
          <w:rFonts w:ascii="Times New Roman" w:hAnsi="Times New Roman" w:cs="Times New Roman"/>
          <w:sz w:val="27"/>
          <w:szCs w:val="27"/>
        </w:rPr>
        <w:t>водоисточников</w:t>
      </w:r>
      <w:proofErr w:type="spellEnd"/>
      <w:r w:rsidRPr="007B5ED4">
        <w:rPr>
          <w:rFonts w:ascii="Times New Roman" w:hAnsi="Times New Roman" w:cs="Times New Roman"/>
          <w:sz w:val="27"/>
          <w:szCs w:val="27"/>
        </w:rPr>
        <w:t xml:space="preserve"> в разрезе Нижнекамского муниципального района.</w:t>
      </w:r>
    </w:p>
    <w:p w:rsidR="00063280" w:rsidRPr="007B5ED4" w:rsidRDefault="00063280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Обеспечить контроль за своевременной организацией, проведением, качеством и эффективностью профилактических обработок против грызунов и насекомых открытых территорий.</w:t>
      </w:r>
    </w:p>
    <w:p w:rsidR="00063280" w:rsidRPr="007B5ED4" w:rsidRDefault="00063280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 xml:space="preserve"> Обеспечить контроль за качеством и безопасностью продовольственного сырья и пищевых продуктов, находящихся в обороте на потребительском рынке республики, соблюдением технических регламентов.</w:t>
      </w:r>
    </w:p>
    <w:p w:rsidR="00063280" w:rsidRPr="007B5ED4" w:rsidRDefault="00063280" w:rsidP="00B631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7B5ED4">
        <w:rPr>
          <w:rFonts w:ascii="Times New Roman" w:hAnsi="Times New Roman" w:cs="Times New Roman"/>
          <w:sz w:val="27"/>
          <w:szCs w:val="27"/>
        </w:rPr>
        <w:t>Обеспечить подачу исков в суды о понуждении хозяйствующих субъектов к разработке и согласованию с Управлением проектов зон санитарной охраны источников питьевого водоснабжения населения на территории прикрепленных к территориальному отделу муниципальных образований, а также проведении работы по организации СЗЗ промышленных предприятий районов.</w:t>
      </w:r>
    </w:p>
    <w:p w:rsidR="00063280" w:rsidRPr="007B5ED4" w:rsidRDefault="00063280" w:rsidP="00063280">
      <w:pPr>
        <w:ind w:left="360"/>
        <w:rPr>
          <w:rFonts w:ascii="Times New Roman" w:hAnsi="Times New Roman" w:cs="Times New Roman"/>
          <w:b/>
          <w:sz w:val="27"/>
          <w:szCs w:val="27"/>
        </w:rPr>
      </w:pPr>
    </w:p>
    <w:p w:rsidR="00B66A5B" w:rsidRPr="007B5ED4" w:rsidRDefault="00B66A5B" w:rsidP="00B66A5B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sectPr w:rsidR="00B66A5B" w:rsidRPr="007B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5D3"/>
    <w:multiLevelType w:val="hybridMultilevel"/>
    <w:tmpl w:val="8CAE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7F2D"/>
    <w:multiLevelType w:val="hybridMultilevel"/>
    <w:tmpl w:val="167C1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C57"/>
    <w:multiLevelType w:val="multilevel"/>
    <w:tmpl w:val="419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B68A5"/>
    <w:multiLevelType w:val="hybridMultilevel"/>
    <w:tmpl w:val="9B349D14"/>
    <w:lvl w:ilvl="0" w:tplc="88A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CD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09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21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4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68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C5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4A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89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6174C"/>
    <w:multiLevelType w:val="hybridMultilevel"/>
    <w:tmpl w:val="EF64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4E67"/>
    <w:multiLevelType w:val="hybridMultilevel"/>
    <w:tmpl w:val="3BA82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02033"/>
    <w:multiLevelType w:val="hybridMultilevel"/>
    <w:tmpl w:val="6720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6E3C"/>
    <w:multiLevelType w:val="hybridMultilevel"/>
    <w:tmpl w:val="D842E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77FB8"/>
    <w:multiLevelType w:val="hybridMultilevel"/>
    <w:tmpl w:val="D8AA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E1"/>
    <w:rsid w:val="0000120F"/>
    <w:rsid w:val="0003359F"/>
    <w:rsid w:val="0004194F"/>
    <w:rsid w:val="00047205"/>
    <w:rsid w:val="00063280"/>
    <w:rsid w:val="00093EEA"/>
    <w:rsid w:val="000A765C"/>
    <w:rsid w:val="000B5224"/>
    <w:rsid w:val="000E4629"/>
    <w:rsid w:val="00116A00"/>
    <w:rsid w:val="00117CEB"/>
    <w:rsid w:val="001322E0"/>
    <w:rsid w:val="00133B6A"/>
    <w:rsid w:val="00172649"/>
    <w:rsid w:val="00180F5D"/>
    <w:rsid w:val="001C76F4"/>
    <w:rsid w:val="001D5F06"/>
    <w:rsid w:val="002263BC"/>
    <w:rsid w:val="002314E1"/>
    <w:rsid w:val="002C5A52"/>
    <w:rsid w:val="002D1CCF"/>
    <w:rsid w:val="002F09E9"/>
    <w:rsid w:val="003B3F91"/>
    <w:rsid w:val="003B7121"/>
    <w:rsid w:val="003E392F"/>
    <w:rsid w:val="00415089"/>
    <w:rsid w:val="00443739"/>
    <w:rsid w:val="00466077"/>
    <w:rsid w:val="00481627"/>
    <w:rsid w:val="004A327F"/>
    <w:rsid w:val="00513877"/>
    <w:rsid w:val="0056517A"/>
    <w:rsid w:val="00570C84"/>
    <w:rsid w:val="0057261A"/>
    <w:rsid w:val="005C10A1"/>
    <w:rsid w:val="00633C41"/>
    <w:rsid w:val="00684949"/>
    <w:rsid w:val="006C1E05"/>
    <w:rsid w:val="006D78D2"/>
    <w:rsid w:val="0070710C"/>
    <w:rsid w:val="00751647"/>
    <w:rsid w:val="00756D30"/>
    <w:rsid w:val="007B5ED4"/>
    <w:rsid w:val="007D4DCA"/>
    <w:rsid w:val="007F50AA"/>
    <w:rsid w:val="007F512D"/>
    <w:rsid w:val="00807754"/>
    <w:rsid w:val="00811DB3"/>
    <w:rsid w:val="00860EDA"/>
    <w:rsid w:val="00862B87"/>
    <w:rsid w:val="00867E9B"/>
    <w:rsid w:val="00892F92"/>
    <w:rsid w:val="00896DC9"/>
    <w:rsid w:val="008A7429"/>
    <w:rsid w:val="008C2A3F"/>
    <w:rsid w:val="008F7423"/>
    <w:rsid w:val="009343BB"/>
    <w:rsid w:val="00971EA2"/>
    <w:rsid w:val="009727AD"/>
    <w:rsid w:val="009E5411"/>
    <w:rsid w:val="00A23C81"/>
    <w:rsid w:val="00A63FA1"/>
    <w:rsid w:val="00A75258"/>
    <w:rsid w:val="00A951F7"/>
    <w:rsid w:val="00AA6E03"/>
    <w:rsid w:val="00AE6E7A"/>
    <w:rsid w:val="00B12B28"/>
    <w:rsid w:val="00B6313E"/>
    <w:rsid w:val="00B66A5B"/>
    <w:rsid w:val="00B70CDB"/>
    <w:rsid w:val="00B76728"/>
    <w:rsid w:val="00BD78E4"/>
    <w:rsid w:val="00BE16DA"/>
    <w:rsid w:val="00BE3014"/>
    <w:rsid w:val="00BE3F24"/>
    <w:rsid w:val="00C05185"/>
    <w:rsid w:val="00C07D54"/>
    <w:rsid w:val="00C6206A"/>
    <w:rsid w:val="00C9663A"/>
    <w:rsid w:val="00CB4C95"/>
    <w:rsid w:val="00CD208F"/>
    <w:rsid w:val="00CF2437"/>
    <w:rsid w:val="00D10F36"/>
    <w:rsid w:val="00D161FE"/>
    <w:rsid w:val="00D36EDA"/>
    <w:rsid w:val="00D5333D"/>
    <w:rsid w:val="00D538F7"/>
    <w:rsid w:val="00D95282"/>
    <w:rsid w:val="00E31C20"/>
    <w:rsid w:val="00E81F70"/>
    <w:rsid w:val="00EC0880"/>
    <w:rsid w:val="00EC331F"/>
    <w:rsid w:val="00ED067E"/>
    <w:rsid w:val="00ED5591"/>
    <w:rsid w:val="00F23D78"/>
    <w:rsid w:val="00F506AB"/>
    <w:rsid w:val="00F90185"/>
    <w:rsid w:val="00FB57A5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1D7C"/>
  <w15:chartTrackingRefBased/>
  <w15:docId w15:val="{E6C09147-B7A6-4001-BA1B-61B4592D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EA"/>
    <w:pPr>
      <w:ind w:left="720"/>
      <w:contextualSpacing/>
    </w:pPr>
  </w:style>
  <w:style w:type="paragraph" w:customStyle="1" w:styleId="1">
    <w:name w:val="Обычный1"/>
    <w:rsid w:val="00A23C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4">
    <w:name w:val="Body Text Indent"/>
    <w:aliases w:val="Знак"/>
    <w:basedOn w:val="a"/>
    <w:link w:val="a5"/>
    <w:unhideWhenUsed/>
    <w:rsid w:val="00A23C81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aliases w:val="Знак Знак"/>
    <w:basedOn w:val="a0"/>
    <w:link w:val="a4"/>
    <w:rsid w:val="00A23C81"/>
  </w:style>
  <w:style w:type="character" w:customStyle="1" w:styleId="a6">
    <w:name w:val="Без интервала Знак"/>
    <w:link w:val="a7"/>
    <w:uiPriority w:val="99"/>
    <w:qFormat/>
    <w:locked/>
    <w:rsid w:val="00A23C81"/>
    <w:rPr>
      <w:rFonts w:ascii="Times New Roman" w:eastAsia="Times New Roman" w:hAnsi="Times New Roman" w:cs="Times New Roman"/>
      <w:lang w:val="en-US" w:bidi="en-US"/>
    </w:rPr>
  </w:style>
  <w:style w:type="paragraph" w:styleId="a7">
    <w:name w:val="No Spacing"/>
    <w:basedOn w:val="a"/>
    <w:link w:val="a6"/>
    <w:uiPriority w:val="99"/>
    <w:qFormat/>
    <w:rsid w:val="00A23C81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a8">
    <w:name w:val="Table Grid"/>
    <w:basedOn w:val="a1"/>
    <w:uiPriority w:val="39"/>
    <w:rsid w:val="00A9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1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6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i="1"/>
              <a:t>Общее количество обращений, поступивших на нарушения прав потребителя</a:t>
            </a:r>
          </a:p>
        </c:rich>
      </c:tx>
      <c:layout>
        <c:manualLayout>
          <c:xMode val="edge"/>
          <c:yMode val="edge"/>
          <c:x val="0.12945584478804395"/>
          <c:y val="3.3033161876437275E-2"/>
        </c:manualLayout>
      </c:layout>
      <c:overlay val="0"/>
      <c:spPr>
        <a:noFill/>
        <a:ln w="25364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79924953095685E-2"/>
          <c:y val="0.20120179124962242"/>
          <c:w val="0.89493433395872424"/>
          <c:h val="0.6816836808009595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1372068172529079E-3"/>
                  <c:y val="-3.6587622669037007E-2"/>
                </c:manualLayout>
              </c:layout>
              <c:spPr>
                <a:solidFill>
                  <a:srgbClr val="00FFFF"/>
                </a:solidFill>
                <a:ln w="25364">
                  <a:noFill/>
                </a:ln>
              </c:spPr>
              <c:txPr>
                <a:bodyPr/>
                <a:lstStyle/>
                <a:p>
                  <a:pPr>
                    <a:defRPr sz="8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BF3-4483-A0F7-28791C2F4015}"/>
                </c:ext>
              </c:extLst>
            </c:dLbl>
            <c:dLbl>
              <c:idx val="1"/>
              <c:layout>
                <c:manualLayout>
                  <c:x val="1.6385240775484707E-2"/>
                  <c:y val="-3.3600032958648135E-2"/>
                </c:manualLayout>
              </c:layout>
              <c:spPr>
                <a:solidFill>
                  <a:srgbClr val="00FFFF"/>
                </a:solidFill>
                <a:ln w="25364">
                  <a:noFill/>
                </a:ln>
              </c:spPr>
              <c:txPr>
                <a:bodyPr/>
                <a:lstStyle/>
                <a:p>
                  <a:pPr>
                    <a:defRPr sz="8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BF3-4483-A0F7-28791C2F4015}"/>
                </c:ext>
              </c:extLst>
            </c:dLbl>
            <c:dLbl>
              <c:idx val="2"/>
              <c:layout>
                <c:manualLayout>
                  <c:x val="1.4252214720814617E-2"/>
                  <c:y val="-4.0291066584547376E-2"/>
                </c:manualLayout>
              </c:layout>
              <c:spPr>
                <a:solidFill>
                  <a:srgbClr val="00FFFF"/>
                </a:solidFill>
                <a:ln w="25364">
                  <a:noFill/>
                </a:ln>
              </c:spPr>
              <c:txPr>
                <a:bodyPr/>
                <a:lstStyle/>
                <a:p>
                  <a:pPr>
                    <a:defRPr sz="8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BF3-4483-A0F7-28791C2F4015}"/>
                </c:ext>
              </c:extLst>
            </c:dLbl>
            <c:dLbl>
              <c:idx val="3"/>
              <c:layout>
                <c:manualLayout>
                  <c:x val="8.3670404238869889E-3"/>
                  <c:y val="-4.8235836235876947E-2"/>
                </c:manualLayout>
              </c:layout>
              <c:spPr>
                <a:solidFill>
                  <a:srgbClr val="00FFFF"/>
                </a:solidFill>
                <a:ln w="25364">
                  <a:noFill/>
                </a:ln>
              </c:spPr>
              <c:txPr>
                <a:bodyPr/>
                <a:lstStyle/>
                <a:p>
                  <a:pPr>
                    <a:defRPr sz="8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BF3-4483-A0F7-28791C2F4015}"/>
                </c:ext>
              </c:extLst>
            </c:dLbl>
            <c:dLbl>
              <c:idx val="4"/>
              <c:layout>
                <c:manualLayout>
                  <c:x val="1.3738901774238784E-2"/>
                  <c:y val="-4.1570611200791287E-2"/>
                </c:manualLayout>
              </c:layout>
              <c:spPr>
                <a:solidFill>
                  <a:srgbClr val="00FFFF"/>
                </a:solidFill>
                <a:ln w="25364">
                  <a:noFill/>
                </a:ln>
              </c:spPr>
              <c:txPr>
                <a:bodyPr/>
                <a:lstStyle/>
                <a:p>
                  <a:pPr>
                    <a:defRPr sz="874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BF3-4483-A0F7-28791C2F4015}"/>
                </c:ext>
              </c:extLst>
            </c:dLbl>
            <c:spPr>
              <a:solidFill>
                <a:srgbClr val="00FFFF"/>
              </a:solidFill>
              <a:ln w="2536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Лист3!$B$3:$B$7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Лист3!$C$3:$C$7</c:f>
              <c:numCache>
                <c:formatCode>General</c:formatCode>
                <c:ptCount val="5"/>
                <c:pt idx="0">
                  <c:v>260</c:v>
                </c:pt>
                <c:pt idx="1">
                  <c:v>237</c:v>
                </c:pt>
                <c:pt idx="2">
                  <c:v>218</c:v>
                </c:pt>
                <c:pt idx="3">
                  <c:v>196</c:v>
                </c:pt>
                <c:pt idx="4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F3-4483-A0F7-28791C2F4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6375696"/>
        <c:axId val="696373520"/>
        <c:axId val="0"/>
      </c:bar3DChart>
      <c:catAx>
        <c:axId val="69637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6373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6373520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6375696"/>
        <c:crosses val="autoZero"/>
        <c:crossBetween val="between"/>
      </c:valAx>
      <c:spPr>
        <a:noFill/>
        <a:ln w="25364">
          <a:noFill/>
        </a:ln>
      </c:spPr>
    </c:plotArea>
    <c:plotVisOnly val="1"/>
    <c:dispBlanksAs val="gap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87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i="1"/>
              <a:t>Структура обращений граждан
за  2023 год</a:t>
            </a:r>
          </a:p>
        </c:rich>
      </c:tx>
      <c:layout>
        <c:manualLayout>
          <c:xMode val="edge"/>
          <c:yMode val="edge"/>
          <c:x val="0.26530643044619423"/>
          <c:y val="9.42858632737133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469460966857622E-2"/>
          <c:y val="0.37714285714285717"/>
          <c:w val="0.62449041821828988"/>
          <c:h val="0.3485714285714285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23"/>
            <c:extLst>
              <c:ext xmlns:c16="http://schemas.microsoft.com/office/drawing/2014/chart" uri="{C3380CC4-5D6E-409C-BE32-E72D297353CC}">
                <c16:uniqueId val="{00000000-52C3-4B04-8B40-C7417DE89CB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2C3-4B04-8B40-C7417DE89CB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2C3-4B04-8B40-C7417DE89CB4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2C3-4B04-8B40-C7417DE89CB4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2C3-4B04-8B40-C7417DE89CB4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52C3-4B04-8B40-C7417DE89CB4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2C3-4B04-8B40-C7417DE89CB4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52C3-4B04-8B40-C7417DE89CB4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52C3-4B04-8B40-C7417DE89CB4}"/>
              </c:ext>
            </c:extLst>
          </c:dPt>
          <c:dPt>
            <c:idx val="9"/>
            <c:bubble3D val="0"/>
            <c:spPr>
              <a:solidFill>
                <a:srgbClr val="FFC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52C3-4B04-8B40-C7417DE89CB4}"/>
              </c:ext>
            </c:extLst>
          </c:dPt>
          <c:cat>
            <c:strRef>
              <c:f>Лист3!$B$27:$B$36</c:f>
              <c:strCache>
                <c:ptCount val="10"/>
                <c:pt idx="0">
                  <c:v>мед.услуги</c:v>
                </c:pt>
                <c:pt idx="1">
                  <c:v>финанс.деят-ть</c:v>
                </c:pt>
                <c:pt idx="2">
                  <c:v>прочее </c:v>
                </c:pt>
                <c:pt idx="3">
                  <c:v>прод.товары</c:v>
                </c:pt>
                <c:pt idx="4">
                  <c:v>обществ.питание</c:v>
                </c:pt>
                <c:pt idx="5">
                  <c:v>по образцам</c:v>
                </c:pt>
                <c:pt idx="6">
                  <c:v>дистанц.способом</c:v>
                </c:pt>
                <c:pt idx="7">
                  <c:v>услуги ЖКХ</c:v>
                </c:pt>
                <c:pt idx="8">
                  <c:v>быт.обслуж-е</c:v>
                </c:pt>
                <c:pt idx="9">
                  <c:v>связь</c:v>
                </c:pt>
              </c:strCache>
            </c:strRef>
          </c:cat>
          <c:val>
            <c:numRef>
              <c:f>Лист3!$C$27:$C$36</c:f>
              <c:numCache>
                <c:formatCode>General</c:formatCode>
                <c:ptCount val="10"/>
                <c:pt idx="0">
                  <c:v>8</c:v>
                </c:pt>
                <c:pt idx="1">
                  <c:v>38</c:v>
                </c:pt>
                <c:pt idx="2">
                  <c:v>22</c:v>
                </c:pt>
                <c:pt idx="3">
                  <c:v>10</c:v>
                </c:pt>
                <c:pt idx="4">
                  <c:v>36</c:v>
                </c:pt>
                <c:pt idx="5">
                  <c:v>32</c:v>
                </c:pt>
                <c:pt idx="6">
                  <c:v>20</c:v>
                </c:pt>
                <c:pt idx="7">
                  <c:v>14</c:v>
                </c:pt>
                <c:pt idx="8">
                  <c:v>9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2C3-4B04-8B40-C7417DE89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334208223972"/>
          <c:y val="0.29370217795623227"/>
          <c:w val="0.20952296587926511"/>
          <c:h val="0.5658761363438842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598" i="1"/>
            </a:pPr>
            <a:r>
              <a:rPr lang="ru-RU" sz="1598" i="1"/>
              <a:t>Количество заключений по гражданским делам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Лист3!$G$270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-2.7777777777777693E-2"/>
                </c:manualLayout>
              </c:layout>
              <c:spPr>
                <a:ln w="6343" cmpd="sng"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5E9-409D-9A33-18E57FA06D42}"/>
                </c:ext>
              </c:extLst>
            </c:dLbl>
            <c:dLbl>
              <c:idx val="1"/>
              <c:layout>
                <c:manualLayout>
                  <c:x val="1.3888888888888888E-2"/>
                  <c:y val="-2.3148148148148064E-2"/>
                </c:manualLayout>
              </c:layout>
              <c:spPr>
                <a:ln w="6343" cmpd="sng"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5E9-409D-9A33-18E57FA06D42}"/>
                </c:ext>
              </c:extLst>
            </c:dLbl>
            <c:dLbl>
              <c:idx val="2"/>
              <c:layout>
                <c:manualLayout>
                  <c:x val="1.9444444444444445E-2"/>
                  <c:y val="-2.3148148148148147E-2"/>
                </c:manualLayout>
              </c:layout>
              <c:spPr>
                <a:ln w="6343" cmpd="sng"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5E9-409D-9A33-18E57FA06D42}"/>
                </c:ext>
              </c:extLst>
            </c:dLbl>
            <c:dLbl>
              <c:idx val="3"/>
              <c:layout>
                <c:manualLayout>
                  <c:x val="2.5000000000000102E-2"/>
                  <c:y val="-4.1666666666666706E-2"/>
                </c:manualLayout>
              </c:layout>
              <c:spPr>
                <a:ln w="6343" cmpd="sng"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5E9-409D-9A33-18E57FA06D42}"/>
                </c:ext>
              </c:extLst>
            </c:dLbl>
            <c:dLbl>
              <c:idx val="4"/>
              <c:layout>
                <c:manualLayout>
                  <c:x val="1.3888888888888888E-2"/>
                  <c:y val="-3.2407407407407406E-2"/>
                </c:manualLayout>
              </c:layout>
              <c:spPr>
                <a:ln w="6343" cmpd="sng"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5E9-409D-9A33-18E57FA06D42}"/>
                </c:ext>
              </c:extLst>
            </c:dLbl>
            <c:spPr>
              <a:ln w="6343" cmpd="sng"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Лист3!$F$271:$F$275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Лист3!$G$271:$G$275</c:f>
              <c:numCache>
                <c:formatCode>General</c:formatCode>
                <c:ptCount val="5"/>
                <c:pt idx="0">
                  <c:v>104</c:v>
                </c:pt>
                <c:pt idx="1">
                  <c:v>70</c:v>
                </c:pt>
                <c:pt idx="2">
                  <c:v>66</c:v>
                </c:pt>
                <c:pt idx="3">
                  <c:v>77</c:v>
                </c:pt>
                <c:pt idx="4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E9-409D-9A33-18E57FA06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6376240"/>
        <c:axId val="696376784"/>
        <c:axId val="0"/>
      </c:bar3DChart>
      <c:catAx>
        <c:axId val="69637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6376784"/>
        <c:crosses val="autoZero"/>
        <c:auto val="1"/>
        <c:lblAlgn val="ctr"/>
        <c:lblOffset val="100"/>
        <c:noMultiLvlLbl val="0"/>
      </c:catAx>
      <c:valAx>
        <c:axId val="69637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6376240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М. Изиятуллин</dc:creator>
  <cp:keywords/>
  <dc:description/>
  <cp:lastModifiedBy>ОТ</cp:lastModifiedBy>
  <cp:revision>5</cp:revision>
  <dcterms:created xsi:type="dcterms:W3CDTF">2025-03-25T05:43:00Z</dcterms:created>
  <dcterms:modified xsi:type="dcterms:W3CDTF">2025-03-25T06:13:00Z</dcterms:modified>
</cp:coreProperties>
</file>